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9662" w14:textId="2A625CFC" w:rsidR="00AA3C8E" w:rsidRDefault="0015297F">
      <w:pPr>
        <w:pStyle w:val="Title"/>
        <w:ind w:left="0"/>
        <w:rPr>
          <w:color w:val="FF0000"/>
          <w:sz w:val="72"/>
          <w:u w:val="none"/>
        </w:rPr>
      </w:pPr>
      <w:r>
        <w:rPr>
          <w:noProof/>
          <w:lang w:eastAsia="en-AU"/>
        </w:rPr>
        <w:drawing>
          <wp:anchor distT="0" distB="0" distL="114300" distR="114300" simplePos="0" relativeHeight="251664384" behindDoc="0" locked="0" layoutInCell="1" allowOverlap="1" wp14:anchorId="57D0A265" wp14:editId="788A216D">
            <wp:simplePos x="0" y="0"/>
            <wp:positionH relativeFrom="margin">
              <wp:posOffset>19050</wp:posOffset>
            </wp:positionH>
            <wp:positionV relativeFrom="margin">
              <wp:align>top</wp:align>
            </wp:positionV>
            <wp:extent cx="1143635" cy="723900"/>
            <wp:effectExtent l="0" t="0" r="0" b="0"/>
            <wp:wrapSquare wrapText="bothSides"/>
            <wp:docPr id="6" name="Picture 6" descr="C:\Users\jenny.bennett6\Desktop\Flags_of_Austra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bennett6\Desktop\Flags_of_Australi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0" wp14:anchorId="2C4368E8" wp14:editId="60BB642C">
            <wp:simplePos x="0" y="0"/>
            <wp:positionH relativeFrom="margin">
              <wp:align>right</wp:align>
            </wp:positionH>
            <wp:positionV relativeFrom="paragraph">
              <wp:posOffset>0</wp:posOffset>
            </wp:positionV>
            <wp:extent cx="972000" cy="842400"/>
            <wp:effectExtent l="0" t="0" r="0"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000" cy="84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EF5">
        <w:rPr>
          <w:noProof/>
          <w:color w:val="FF0000"/>
          <w:sz w:val="20"/>
          <w:u w:val="none"/>
          <w:lang w:eastAsia="en-AU"/>
        </w:rPr>
        <mc:AlternateContent>
          <mc:Choice Requires="wps">
            <w:drawing>
              <wp:anchor distT="0" distB="0" distL="114300" distR="114300" simplePos="0" relativeHeight="251655168" behindDoc="1" locked="0" layoutInCell="1" allowOverlap="1" wp14:anchorId="0C11FE09" wp14:editId="19DC185B">
                <wp:simplePos x="0" y="0"/>
                <wp:positionH relativeFrom="column">
                  <wp:posOffset>685800</wp:posOffset>
                </wp:positionH>
                <wp:positionV relativeFrom="paragraph">
                  <wp:posOffset>0</wp:posOffset>
                </wp:positionV>
                <wp:extent cx="5372100" cy="800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4F4E7945" id="Rectangle 4" o:spid="_x0000_s1026" style="position:absolute;margin-left:54pt;margin-top:0;width:42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1MIw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" fillcolor="#9cf"/>
            </w:pict>
          </mc:Fallback>
        </mc:AlternateContent>
      </w:r>
      <w:r w:rsidR="00785636">
        <w:rPr>
          <w:color w:val="FF0000"/>
          <w:sz w:val="72"/>
          <w:u w:val="none"/>
        </w:rPr>
        <w:t>ENROLMENT</w:t>
      </w:r>
    </w:p>
    <w:p w14:paraId="5794E306" w14:textId="13E972DF" w:rsidR="00AA3C8E" w:rsidRDefault="00AA3C8E">
      <w:pPr>
        <w:pStyle w:val="Subtitle"/>
        <w:jc w:val="left"/>
        <w:rPr>
          <w:u w:val="single"/>
        </w:rPr>
      </w:pPr>
      <w:r>
        <w:t xml:space="preserve">     </w:t>
      </w:r>
      <w:r w:rsidR="00785636">
        <w:t xml:space="preserve">                 </w:t>
      </w:r>
      <w:r w:rsidR="0015297F">
        <w:t xml:space="preserve">   </w:t>
      </w:r>
      <w:r w:rsidR="00E31750">
        <w:t>IMPLEMENTATION</w:t>
      </w:r>
      <w:r w:rsidR="00785636">
        <w:t xml:space="preserve"> DOCUMENT</w:t>
      </w:r>
    </w:p>
    <w:p w14:paraId="05D64A95" w14:textId="4AAF7ED0" w:rsidR="00AA3C8E" w:rsidRDefault="00430EF5">
      <w:pPr>
        <w:ind w:left="709"/>
        <w:jc w:val="both"/>
        <w:rPr>
          <w:b/>
          <w:u w:val="single"/>
        </w:rPr>
      </w:pPr>
      <w:r>
        <w:rPr>
          <w:b/>
          <w:noProof/>
          <w:sz w:val="20"/>
          <w:u w:val="single"/>
          <w:lang w:eastAsia="en-AU"/>
        </w:rPr>
        <mc:AlternateContent>
          <mc:Choice Requires="wps">
            <w:drawing>
              <wp:anchor distT="0" distB="0" distL="114300" distR="114300" simplePos="0" relativeHeight="251658240" behindDoc="0" locked="0" layoutInCell="1" allowOverlap="1" wp14:anchorId="294B4BDB" wp14:editId="4F56A973">
                <wp:simplePos x="0" y="0"/>
                <wp:positionH relativeFrom="column">
                  <wp:posOffset>914400</wp:posOffset>
                </wp:positionH>
                <wp:positionV relativeFrom="paragraph">
                  <wp:posOffset>99060</wp:posOffset>
                </wp:positionV>
                <wp:extent cx="4914900" cy="114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0566D775" id="Rectangle 5" o:spid="_x0000_s1026" style="position:absolute;margin-left:1in;margin-top:7.8pt;width:38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" fillcolor="black"/>
            </w:pict>
          </mc:Fallback>
        </mc:AlternateContent>
      </w:r>
    </w:p>
    <w:p w14:paraId="08F7D860" w14:textId="77777777" w:rsidR="00AA3C8E" w:rsidRDefault="00AA3C8E">
      <w:pPr>
        <w:ind w:left="709"/>
        <w:jc w:val="both"/>
        <w:rPr>
          <w:b/>
          <w:u w:val="single"/>
        </w:rPr>
      </w:pPr>
    </w:p>
    <w:p w14:paraId="69C854C3" w14:textId="77777777" w:rsidR="0015297F" w:rsidRDefault="0015297F">
      <w:pPr>
        <w:ind w:left="709"/>
        <w:jc w:val="both"/>
        <w:rPr>
          <w:b/>
          <w:u w:val="single"/>
        </w:rPr>
      </w:pPr>
    </w:p>
    <w:p w14:paraId="265443B9" w14:textId="77777777" w:rsidR="00AA3C8E" w:rsidRDefault="00AA3C8E" w:rsidP="0015297F">
      <w:pPr>
        <w:jc w:val="both"/>
        <w:rPr>
          <w:b/>
        </w:rPr>
      </w:pPr>
      <w:r>
        <w:rPr>
          <w:b/>
          <w:u w:val="single"/>
        </w:rPr>
        <w:t>Rationale</w:t>
      </w:r>
      <w:r>
        <w:rPr>
          <w:b/>
        </w:rPr>
        <w:t>:</w:t>
      </w:r>
    </w:p>
    <w:p w14:paraId="4615E45F" w14:textId="113420C0" w:rsidR="00AA3C8E" w:rsidRPr="0082012A" w:rsidRDefault="00785636" w:rsidP="00785636">
      <w:pPr>
        <w:jc w:val="both"/>
        <w:rPr>
          <w:lang w:val="en-GB"/>
        </w:rPr>
      </w:pPr>
      <w:r w:rsidRPr="0082012A">
        <w:t xml:space="preserve">Morisset High School operates under the </w:t>
      </w:r>
      <w:r w:rsidR="0082012A" w:rsidRPr="0082012A">
        <w:t>Enrolment policy</w:t>
      </w:r>
      <w:r w:rsidRPr="0082012A">
        <w:t xml:space="preserve"> of the Department of Communities. </w:t>
      </w:r>
      <w:r w:rsidRPr="0082012A">
        <w:rPr>
          <w:lang w:val="en-GB"/>
        </w:rPr>
        <w:t xml:space="preserve">In accordance with the Education Reform Act 1990 this school will seek to ensure that every eligible local child will have a place at </w:t>
      </w:r>
      <w:proofErr w:type="spellStart"/>
      <w:proofErr w:type="gramStart"/>
      <w:r w:rsidRPr="0082012A">
        <w:rPr>
          <w:lang w:val="en-GB"/>
        </w:rPr>
        <w:t>Morisset</w:t>
      </w:r>
      <w:proofErr w:type="spellEnd"/>
      <w:r w:rsidRPr="0082012A">
        <w:rPr>
          <w:lang w:val="en-GB"/>
        </w:rPr>
        <w:t xml:space="preserve">  High</w:t>
      </w:r>
      <w:proofErr w:type="gramEnd"/>
      <w:r w:rsidRPr="0082012A">
        <w:rPr>
          <w:lang w:val="en-GB"/>
        </w:rPr>
        <w:t xml:space="preserve"> School if  he or she chooses to enrol here. In an endeavour to create an optimum learning environment, </w:t>
      </w:r>
      <w:proofErr w:type="spellStart"/>
      <w:r w:rsidR="0082012A" w:rsidRPr="0082012A">
        <w:rPr>
          <w:lang w:val="en-GB"/>
        </w:rPr>
        <w:t>Morisset</w:t>
      </w:r>
      <w:proofErr w:type="spellEnd"/>
      <w:r w:rsidR="0082012A" w:rsidRPr="0082012A">
        <w:rPr>
          <w:lang w:val="en-GB"/>
        </w:rPr>
        <w:t xml:space="preserve"> High</w:t>
      </w:r>
      <w:r w:rsidRPr="0082012A">
        <w:rPr>
          <w:lang w:val="en-GB"/>
        </w:rPr>
        <w:t xml:space="preserve"> School has determined the following enrolment </w:t>
      </w:r>
      <w:r w:rsidR="0082012A" w:rsidRPr="0082012A">
        <w:rPr>
          <w:lang w:val="en-GB"/>
        </w:rPr>
        <w:t>procedures to</w:t>
      </w:r>
      <w:r w:rsidRPr="0082012A">
        <w:rPr>
          <w:lang w:val="en-GB"/>
        </w:rPr>
        <w:t xml:space="preserve"> ensure a learning </w:t>
      </w:r>
      <w:proofErr w:type="gramStart"/>
      <w:r w:rsidRPr="0082012A">
        <w:rPr>
          <w:lang w:val="en-GB"/>
        </w:rPr>
        <w:t>environment which</w:t>
      </w:r>
      <w:proofErr w:type="gramEnd"/>
      <w:r w:rsidRPr="0082012A">
        <w:rPr>
          <w:lang w:val="en-GB"/>
        </w:rPr>
        <w:t xml:space="preserve"> maximises learning opportunities for all students.</w:t>
      </w:r>
    </w:p>
    <w:p w14:paraId="1DF0F415" w14:textId="77777777" w:rsidR="00785636" w:rsidRPr="00785636" w:rsidRDefault="00785636" w:rsidP="00785636">
      <w:pPr>
        <w:jc w:val="both"/>
      </w:pPr>
    </w:p>
    <w:p w14:paraId="50E6F105" w14:textId="77777777" w:rsidR="00AA3C8E" w:rsidRDefault="00AA3C8E" w:rsidP="0015297F">
      <w:pPr>
        <w:jc w:val="both"/>
        <w:rPr>
          <w:b/>
        </w:rPr>
      </w:pPr>
      <w:r>
        <w:rPr>
          <w:b/>
          <w:u w:val="single"/>
        </w:rPr>
        <w:t>Aims</w:t>
      </w:r>
      <w:r>
        <w:rPr>
          <w:b/>
        </w:rPr>
        <w:t>:</w:t>
      </w:r>
    </w:p>
    <w:p w14:paraId="4B4EB804" w14:textId="3C004A9F" w:rsidR="00AA3C8E" w:rsidRDefault="00785636">
      <w:pPr>
        <w:numPr>
          <w:ilvl w:val="0"/>
          <w:numId w:val="2"/>
        </w:numPr>
        <w:jc w:val="both"/>
      </w:pPr>
      <w:r>
        <w:t xml:space="preserve">To ensure access for all our local students </w:t>
      </w:r>
    </w:p>
    <w:p w14:paraId="56DA5F83" w14:textId="211FAA43" w:rsidR="00785636" w:rsidRDefault="00785636">
      <w:pPr>
        <w:numPr>
          <w:ilvl w:val="0"/>
          <w:numId w:val="2"/>
        </w:numPr>
        <w:jc w:val="both"/>
      </w:pPr>
      <w:r>
        <w:t>To provide guidance and advice to students and parents new to the area seeking advice.</w:t>
      </w:r>
    </w:p>
    <w:p w14:paraId="56D38AAE" w14:textId="1C598F4C" w:rsidR="00785636" w:rsidRDefault="00785636">
      <w:pPr>
        <w:numPr>
          <w:ilvl w:val="0"/>
          <w:numId w:val="2"/>
        </w:numPr>
        <w:jc w:val="both"/>
      </w:pPr>
      <w:r>
        <w:t xml:space="preserve">To provide a supportive learning environment for all students. </w:t>
      </w:r>
    </w:p>
    <w:p w14:paraId="25F64500" w14:textId="77777777" w:rsidR="00AA3C8E" w:rsidRPr="00EB39DE" w:rsidRDefault="00AA3C8E">
      <w:pPr>
        <w:ind w:left="709"/>
        <w:jc w:val="both"/>
        <w:rPr>
          <w:color w:val="ED7D31" w:themeColor="accent2"/>
        </w:rPr>
      </w:pPr>
    </w:p>
    <w:p w14:paraId="73C1D8C7" w14:textId="7F7961B6" w:rsidR="00AA3C8E" w:rsidRDefault="00AA3C8E" w:rsidP="0015297F">
      <w:pPr>
        <w:jc w:val="both"/>
        <w:rPr>
          <w:b/>
        </w:rPr>
      </w:pPr>
      <w:r>
        <w:rPr>
          <w:b/>
          <w:u w:val="single"/>
        </w:rPr>
        <w:t>Implementation</w:t>
      </w:r>
      <w:r>
        <w:rPr>
          <w:b/>
        </w:rPr>
        <w:t>:</w:t>
      </w:r>
    </w:p>
    <w:p w14:paraId="6EA68112" w14:textId="51B96233" w:rsidR="00785636" w:rsidRPr="00B57580" w:rsidRDefault="00785636" w:rsidP="00EB39DE">
      <w:pPr>
        <w:pStyle w:val="ListParagraph"/>
        <w:numPr>
          <w:ilvl w:val="0"/>
          <w:numId w:val="14"/>
        </w:numPr>
        <w:jc w:val="both"/>
      </w:pPr>
      <w:r w:rsidRPr="00B57580">
        <w:t xml:space="preserve">All Year 6 students enrolled at out feeder primary schools </w:t>
      </w:r>
      <w:proofErr w:type="gramStart"/>
      <w:r w:rsidRPr="00B57580">
        <w:t>are considered</w:t>
      </w:r>
      <w:proofErr w:type="gramEnd"/>
      <w:r w:rsidRPr="00B57580">
        <w:t xml:space="preserve"> local enrolments. </w:t>
      </w:r>
    </w:p>
    <w:p w14:paraId="4D75A97B" w14:textId="716EBE62" w:rsidR="00785636" w:rsidRPr="00B57580" w:rsidRDefault="00785636" w:rsidP="00EB39DE">
      <w:pPr>
        <w:pStyle w:val="ListParagraph"/>
        <w:numPr>
          <w:ilvl w:val="0"/>
          <w:numId w:val="14"/>
        </w:numPr>
        <w:jc w:val="both"/>
        <w:rPr>
          <w:sz w:val="22"/>
          <w:szCs w:val="22"/>
        </w:rPr>
      </w:pPr>
      <w:r w:rsidRPr="00B57580">
        <w:rPr>
          <w:sz w:val="22"/>
          <w:szCs w:val="22"/>
        </w:rPr>
        <w:t xml:space="preserve">If your child </w:t>
      </w:r>
      <w:proofErr w:type="gramStart"/>
      <w:r w:rsidRPr="00B57580">
        <w:rPr>
          <w:sz w:val="22"/>
          <w:szCs w:val="22"/>
        </w:rPr>
        <w:t>is not currently enrolled</w:t>
      </w:r>
      <w:proofErr w:type="gramEnd"/>
      <w:r w:rsidRPr="00B57580">
        <w:rPr>
          <w:sz w:val="22"/>
          <w:szCs w:val="22"/>
        </w:rPr>
        <w:t xml:space="preserve"> in a Department of </w:t>
      </w:r>
      <w:r w:rsidR="00724255">
        <w:rPr>
          <w:sz w:val="22"/>
          <w:szCs w:val="22"/>
        </w:rPr>
        <w:t>Education</w:t>
      </w:r>
      <w:r w:rsidRPr="00B57580">
        <w:rPr>
          <w:sz w:val="22"/>
          <w:szCs w:val="22"/>
        </w:rPr>
        <w:t xml:space="preserve"> (Do</w:t>
      </w:r>
      <w:r w:rsidR="00724255">
        <w:rPr>
          <w:sz w:val="22"/>
          <w:szCs w:val="22"/>
        </w:rPr>
        <w:t>E</w:t>
      </w:r>
      <w:r w:rsidRPr="00B57580">
        <w:rPr>
          <w:sz w:val="22"/>
          <w:szCs w:val="22"/>
        </w:rPr>
        <w:t xml:space="preserve">) Public school, you will need to complete a form to apply. </w:t>
      </w:r>
      <w:r w:rsidRPr="00EB39DE">
        <w:rPr>
          <w:color w:val="FF0000"/>
          <w:sz w:val="22"/>
          <w:szCs w:val="22"/>
        </w:rPr>
        <w:t xml:space="preserve"> </w:t>
      </w:r>
    </w:p>
    <w:p w14:paraId="201C1A04" w14:textId="10C9B5E4" w:rsidR="00785636" w:rsidRPr="00B57580" w:rsidRDefault="00785636" w:rsidP="00EB39DE">
      <w:pPr>
        <w:pStyle w:val="ListParagraph"/>
        <w:numPr>
          <w:ilvl w:val="0"/>
          <w:numId w:val="14"/>
        </w:numPr>
        <w:jc w:val="both"/>
        <w:rPr>
          <w:sz w:val="22"/>
          <w:szCs w:val="22"/>
        </w:rPr>
      </w:pPr>
      <w:r w:rsidRPr="00B57580">
        <w:rPr>
          <w:sz w:val="22"/>
          <w:szCs w:val="22"/>
        </w:rPr>
        <w:t xml:space="preserve">If you live within the area in the following </w:t>
      </w:r>
      <w:proofErr w:type="gramStart"/>
      <w:r w:rsidRPr="00B57580">
        <w:rPr>
          <w:sz w:val="22"/>
          <w:szCs w:val="22"/>
        </w:rPr>
        <w:t>map</w:t>
      </w:r>
      <w:proofErr w:type="gramEnd"/>
      <w:r w:rsidRPr="00B57580">
        <w:rPr>
          <w:sz w:val="22"/>
          <w:szCs w:val="22"/>
        </w:rPr>
        <w:t xml:space="preserve"> you can be considered as a local enrolment. </w:t>
      </w:r>
    </w:p>
    <w:p w14:paraId="25539DCF" w14:textId="6C13B47F" w:rsidR="00B57580" w:rsidRPr="00EB39DE" w:rsidRDefault="00724255" w:rsidP="00EB39DE">
      <w:pPr>
        <w:ind w:left="1440" w:firstLine="720"/>
        <w:jc w:val="both"/>
        <w:rPr>
          <w:color w:val="FF0000"/>
          <w:sz w:val="22"/>
          <w:szCs w:val="22"/>
        </w:rPr>
      </w:pPr>
      <w:hyperlink r:id="rId9" w:history="1">
        <w:r w:rsidR="00B57580" w:rsidRPr="00EB39DE">
          <w:rPr>
            <w:rStyle w:val="Hyperlink"/>
            <w:color w:val="FF0000"/>
            <w:sz w:val="22"/>
            <w:szCs w:val="22"/>
          </w:rPr>
          <w:t>http://www.schools.nsw.edu.au/gotoschool/nswps-finder/index.html</w:t>
        </w:r>
      </w:hyperlink>
    </w:p>
    <w:p w14:paraId="4B006E23" w14:textId="6A8E143F" w:rsidR="00B57580" w:rsidRPr="00B57580" w:rsidRDefault="00B57580" w:rsidP="00EB39DE">
      <w:pPr>
        <w:ind w:left="2160" w:firstLine="720"/>
        <w:jc w:val="both"/>
        <w:rPr>
          <w:sz w:val="22"/>
          <w:szCs w:val="22"/>
        </w:rPr>
      </w:pPr>
    </w:p>
    <w:p w14:paraId="2B5C5567" w14:textId="1F7F6F3E" w:rsidR="00785636" w:rsidRDefault="00B57580" w:rsidP="00EB39DE">
      <w:pPr>
        <w:pStyle w:val="ListParagraph"/>
        <w:numPr>
          <w:ilvl w:val="0"/>
          <w:numId w:val="14"/>
        </w:numPr>
        <w:jc w:val="both"/>
        <w:rPr>
          <w:sz w:val="22"/>
          <w:szCs w:val="22"/>
        </w:rPr>
      </w:pPr>
      <w:r w:rsidRPr="00B57580">
        <w:rPr>
          <w:sz w:val="22"/>
          <w:szCs w:val="22"/>
        </w:rPr>
        <w:t>I</w:t>
      </w:r>
      <w:r w:rsidR="00785636" w:rsidRPr="00B57580">
        <w:rPr>
          <w:sz w:val="22"/>
          <w:szCs w:val="22"/>
        </w:rPr>
        <w:t xml:space="preserve">f you live outside of this official drawing area, you </w:t>
      </w:r>
      <w:proofErr w:type="gramStart"/>
      <w:r w:rsidRPr="00B57580">
        <w:rPr>
          <w:sz w:val="22"/>
          <w:szCs w:val="22"/>
        </w:rPr>
        <w:t>are</w:t>
      </w:r>
      <w:r w:rsidR="00785636" w:rsidRPr="00B57580">
        <w:rPr>
          <w:sz w:val="22"/>
          <w:szCs w:val="22"/>
        </w:rPr>
        <w:t xml:space="preserve"> </w:t>
      </w:r>
      <w:r>
        <w:rPr>
          <w:sz w:val="22"/>
          <w:szCs w:val="22"/>
        </w:rPr>
        <w:t>considered</w:t>
      </w:r>
      <w:proofErr w:type="gramEnd"/>
      <w:r>
        <w:rPr>
          <w:sz w:val="22"/>
          <w:szCs w:val="22"/>
        </w:rPr>
        <w:t xml:space="preserve"> </w:t>
      </w:r>
      <w:r w:rsidR="00785636" w:rsidRPr="00B57580">
        <w:rPr>
          <w:sz w:val="22"/>
          <w:szCs w:val="22"/>
        </w:rPr>
        <w:t xml:space="preserve">a </w:t>
      </w:r>
      <w:r w:rsidR="00785636" w:rsidRPr="00B57580">
        <w:rPr>
          <w:sz w:val="22"/>
          <w:szCs w:val="22"/>
          <w:u w:val="single"/>
        </w:rPr>
        <w:t>non-local enrolment</w:t>
      </w:r>
      <w:r>
        <w:rPr>
          <w:sz w:val="22"/>
          <w:szCs w:val="22"/>
          <w:u w:val="single"/>
        </w:rPr>
        <w:t xml:space="preserve"> a</w:t>
      </w:r>
      <w:r w:rsidRPr="00B57580">
        <w:rPr>
          <w:sz w:val="22"/>
          <w:szCs w:val="22"/>
        </w:rPr>
        <w:t xml:space="preserve">nd a different process applies. </w:t>
      </w:r>
    </w:p>
    <w:p w14:paraId="58F58532" w14:textId="77777777" w:rsidR="00EB39DE" w:rsidRPr="00EB39DE" w:rsidRDefault="00EB39DE" w:rsidP="00EB39DE">
      <w:pPr>
        <w:pStyle w:val="NormalWeb"/>
        <w:numPr>
          <w:ilvl w:val="0"/>
          <w:numId w:val="14"/>
        </w:numPr>
        <w:shd w:val="clear" w:color="auto" w:fill="FFFFFF"/>
        <w:spacing w:after="0"/>
        <w:jc w:val="both"/>
        <w:rPr>
          <w:sz w:val="21"/>
          <w:szCs w:val="21"/>
          <w:lang w:val="en-GB"/>
        </w:rPr>
      </w:pPr>
      <w:r w:rsidRPr="00EB39DE">
        <w:rPr>
          <w:sz w:val="21"/>
          <w:szCs w:val="21"/>
          <w:lang w:val="en-GB"/>
        </w:rPr>
        <w:t>The school recognises the importance of its position within the local community and the ease of transport when attending a local high school. For these reasons, the school supports the local enrolment of students.</w:t>
      </w:r>
    </w:p>
    <w:p w14:paraId="5E03A268" w14:textId="77777777" w:rsidR="00EB39DE" w:rsidRPr="00EB39DE" w:rsidRDefault="00EB39DE" w:rsidP="00EB39DE">
      <w:pPr>
        <w:pStyle w:val="NormalWeb"/>
        <w:numPr>
          <w:ilvl w:val="0"/>
          <w:numId w:val="14"/>
        </w:numPr>
        <w:shd w:val="clear" w:color="auto" w:fill="FFFFFF"/>
        <w:spacing w:after="0"/>
        <w:jc w:val="both"/>
        <w:rPr>
          <w:sz w:val="21"/>
          <w:szCs w:val="21"/>
          <w:lang w:val="en-GB"/>
        </w:rPr>
      </w:pPr>
      <w:r w:rsidRPr="00EB39DE">
        <w:rPr>
          <w:sz w:val="21"/>
          <w:szCs w:val="21"/>
          <w:lang w:val="en-GB"/>
        </w:rPr>
        <w:t>The school rejects any discrimination in enrolment on any grounds; including age, race, religion, ethnicity, sexuality or physical disability (</w:t>
      </w:r>
      <w:proofErr w:type="gramStart"/>
      <w:r w:rsidRPr="00EB39DE">
        <w:rPr>
          <w:sz w:val="21"/>
          <w:szCs w:val="21"/>
          <w:lang w:val="en-GB"/>
        </w:rPr>
        <w:t>provided that</w:t>
      </w:r>
      <w:proofErr w:type="gramEnd"/>
      <w:r w:rsidRPr="00EB39DE">
        <w:rPr>
          <w:sz w:val="21"/>
          <w:szCs w:val="21"/>
          <w:lang w:val="en-GB"/>
        </w:rPr>
        <w:t xml:space="preserve"> the school has sufficient support services to deal effectively with the particular disability).</w:t>
      </w:r>
    </w:p>
    <w:p w14:paraId="76DB5FC2" w14:textId="3873900A" w:rsidR="00EB39DE" w:rsidRPr="00B57580" w:rsidRDefault="00EB39DE" w:rsidP="00785636">
      <w:pPr>
        <w:pStyle w:val="ListParagraph"/>
        <w:numPr>
          <w:ilvl w:val="0"/>
          <w:numId w:val="14"/>
        </w:numPr>
        <w:rPr>
          <w:sz w:val="22"/>
          <w:szCs w:val="22"/>
        </w:rPr>
      </w:pPr>
      <w:r>
        <w:rPr>
          <w:sz w:val="22"/>
          <w:szCs w:val="22"/>
        </w:rPr>
        <w:t xml:space="preserve">Enrolment into our Special Education unit </w:t>
      </w:r>
      <w:proofErr w:type="gramStart"/>
      <w:r>
        <w:rPr>
          <w:sz w:val="22"/>
          <w:szCs w:val="22"/>
        </w:rPr>
        <w:t>is arranged</w:t>
      </w:r>
      <w:proofErr w:type="gramEnd"/>
      <w:r>
        <w:rPr>
          <w:sz w:val="22"/>
          <w:szCs w:val="22"/>
        </w:rPr>
        <w:t xml:space="preserve"> through the District Office and is not managed by the school. </w:t>
      </w:r>
    </w:p>
    <w:p w14:paraId="60DF0545" w14:textId="77777777" w:rsidR="00785636" w:rsidRPr="00B57580" w:rsidRDefault="00785636" w:rsidP="00785636">
      <w:pPr>
        <w:jc w:val="both"/>
      </w:pPr>
    </w:p>
    <w:p w14:paraId="274D727E" w14:textId="24B7F45D" w:rsidR="00785636" w:rsidRPr="00B57580" w:rsidRDefault="00785636" w:rsidP="00785636">
      <w:pPr>
        <w:jc w:val="both"/>
        <w:rPr>
          <w:b/>
          <w:u w:val="single"/>
        </w:rPr>
      </w:pPr>
      <w:r w:rsidRPr="00B57580">
        <w:rPr>
          <w:b/>
          <w:u w:val="single"/>
        </w:rPr>
        <w:t>LOCAL ENROLMENTS</w:t>
      </w:r>
      <w:r w:rsidR="00B57580" w:rsidRPr="00B57580">
        <w:rPr>
          <w:b/>
          <w:u w:val="single"/>
        </w:rPr>
        <w:t xml:space="preserve"> PROCESS</w:t>
      </w:r>
    </w:p>
    <w:p w14:paraId="1580F8FD" w14:textId="77777777" w:rsidR="00B57580" w:rsidRDefault="00B57580" w:rsidP="00785636">
      <w:pPr>
        <w:pStyle w:val="Heading2"/>
        <w:shd w:val="clear" w:color="auto" w:fill="FFFFFF"/>
        <w:rPr>
          <w:lang w:val="en-GB"/>
        </w:rPr>
      </w:pPr>
    </w:p>
    <w:p w14:paraId="4B9A0CDD" w14:textId="4765552A" w:rsidR="00785636" w:rsidRPr="00B57580" w:rsidRDefault="00785636" w:rsidP="00785636">
      <w:pPr>
        <w:pStyle w:val="Heading2"/>
        <w:shd w:val="clear" w:color="auto" w:fill="FFFFFF"/>
        <w:rPr>
          <w:rFonts w:ascii="Times New Roman" w:hAnsi="Times New Roman"/>
          <w:color w:val="65676F"/>
          <w:sz w:val="22"/>
          <w:szCs w:val="22"/>
          <w:lang w:val="en-GB"/>
        </w:rPr>
      </w:pPr>
      <w:r w:rsidRPr="00B57580">
        <w:rPr>
          <w:rFonts w:ascii="Times New Roman" w:hAnsi="Times New Roman"/>
          <w:sz w:val="22"/>
          <w:szCs w:val="22"/>
          <w:lang w:val="en-GB"/>
        </w:rPr>
        <w:t>Verification of Local Residency</w:t>
      </w:r>
    </w:p>
    <w:p w14:paraId="6FEC46B6" w14:textId="77777777" w:rsidR="00785636" w:rsidRPr="00B57580" w:rsidRDefault="00785636" w:rsidP="00785636">
      <w:pPr>
        <w:pStyle w:val="NormalWeb"/>
        <w:shd w:val="clear" w:color="auto" w:fill="FFFFFF"/>
        <w:spacing w:line="315" w:lineRule="atLeast"/>
        <w:rPr>
          <w:sz w:val="22"/>
          <w:szCs w:val="22"/>
          <w:lang w:val="en-GB"/>
        </w:rPr>
      </w:pPr>
      <w:r w:rsidRPr="00B57580">
        <w:rPr>
          <w:sz w:val="22"/>
          <w:szCs w:val="22"/>
          <w:lang w:val="en-GB"/>
        </w:rPr>
        <w:t xml:space="preserve">For a student to be enrolled as a local placement, parents will be asked to provide 100 points as per the General </w:t>
      </w:r>
      <w:proofErr w:type="gramStart"/>
      <w:r w:rsidRPr="00B57580">
        <w:rPr>
          <w:sz w:val="22"/>
          <w:szCs w:val="22"/>
          <w:lang w:val="en-GB"/>
        </w:rPr>
        <w:t>Guidelines which</w:t>
      </w:r>
      <w:proofErr w:type="gramEnd"/>
      <w:r w:rsidRPr="00B57580">
        <w:rPr>
          <w:sz w:val="22"/>
          <w:szCs w:val="22"/>
          <w:lang w:val="en-GB"/>
        </w:rPr>
        <w:t xml:space="preserve"> includes proof of residency that they live in the local area and that the child being enrolled also lives in the local area.</w:t>
      </w:r>
    </w:p>
    <w:p w14:paraId="56619872" w14:textId="77777777" w:rsidR="00785636" w:rsidRPr="00B57580" w:rsidRDefault="00785636" w:rsidP="00785636">
      <w:pPr>
        <w:pStyle w:val="Heading2"/>
        <w:shd w:val="clear" w:color="auto" w:fill="FFFFFF"/>
        <w:rPr>
          <w:rFonts w:ascii="Times New Roman" w:hAnsi="Times New Roman"/>
          <w:sz w:val="22"/>
          <w:szCs w:val="22"/>
          <w:lang w:val="en-GB"/>
        </w:rPr>
      </w:pPr>
      <w:r w:rsidRPr="00B57580">
        <w:rPr>
          <w:rFonts w:ascii="Times New Roman" w:hAnsi="Times New Roman"/>
          <w:sz w:val="22"/>
          <w:szCs w:val="22"/>
          <w:lang w:val="en-GB"/>
        </w:rPr>
        <w:t>General Guidelines</w:t>
      </w:r>
    </w:p>
    <w:p w14:paraId="79222FA4" w14:textId="77777777" w:rsidR="00785636" w:rsidRPr="00B57580" w:rsidRDefault="00785636" w:rsidP="00EB39DE">
      <w:pPr>
        <w:pStyle w:val="NormalWeb"/>
        <w:numPr>
          <w:ilvl w:val="0"/>
          <w:numId w:val="10"/>
        </w:numPr>
        <w:shd w:val="clear" w:color="auto" w:fill="FFFFFF"/>
        <w:spacing w:after="0"/>
        <w:ind w:left="374" w:hanging="357"/>
        <w:rPr>
          <w:sz w:val="22"/>
          <w:szCs w:val="22"/>
          <w:lang w:val="en-GB"/>
        </w:rPr>
      </w:pPr>
      <w:r w:rsidRPr="00B57580">
        <w:rPr>
          <w:sz w:val="22"/>
          <w:szCs w:val="22"/>
          <w:lang w:val="en-GB"/>
        </w:rPr>
        <w:t>All documents MUST be in the name of the enrolling parent/carer</w:t>
      </w:r>
    </w:p>
    <w:p w14:paraId="2F8AABCD" w14:textId="77777777" w:rsidR="00785636" w:rsidRPr="00B57580" w:rsidRDefault="00785636" w:rsidP="00EB39DE">
      <w:pPr>
        <w:pStyle w:val="NormalWeb"/>
        <w:numPr>
          <w:ilvl w:val="0"/>
          <w:numId w:val="10"/>
        </w:numPr>
        <w:shd w:val="clear" w:color="auto" w:fill="FFFFFF"/>
        <w:spacing w:after="0"/>
        <w:ind w:left="374" w:hanging="357"/>
        <w:rPr>
          <w:sz w:val="22"/>
          <w:szCs w:val="22"/>
          <w:lang w:val="en-GB"/>
        </w:rPr>
      </w:pPr>
      <w:r w:rsidRPr="00B57580">
        <w:rPr>
          <w:sz w:val="22"/>
          <w:szCs w:val="22"/>
          <w:lang w:val="en-GB"/>
        </w:rPr>
        <w:t xml:space="preserve">At least </w:t>
      </w:r>
      <w:r w:rsidRPr="00B57580">
        <w:rPr>
          <w:rStyle w:val="Strong"/>
          <w:sz w:val="22"/>
          <w:szCs w:val="22"/>
          <w:lang w:val="en-GB"/>
        </w:rPr>
        <w:t>ONE Category A</w:t>
      </w:r>
      <w:r w:rsidRPr="00B57580">
        <w:rPr>
          <w:sz w:val="22"/>
          <w:szCs w:val="22"/>
          <w:lang w:val="en-GB"/>
        </w:rPr>
        <w:t xml:space="preserve"> document is required</w:t>
      </w:r>
    </w:p>
    <w:p w14:paraId="75EDAFCF" w14:textId="77777777" w:rsidR="00785636" w:rsidRPr="00B57580" w:rsidRDefault="00785636" w:rsidP="00EB39DE">
      <w:pPr>
        <w:pStyle w:val="NormalWeb"/>
        <w:numPr>
          <w:ilvl w:val="0"/>
          <w:numId w:val="10"/>
        </w:numPr>
        <w:shd w:val="clear" w:color="auto" w:fill="FFFFFF"/>
        <w:spacing w:after="0"/>
        <w:ind w:left="374" w:hanging="357"/>
        <w:rPr>
          <w:sz w:val="22"/>
          <w:szCs w:val="22"/>
          <w:lang w:val="en-GB"/>
        </w:rPr>
      </w:pPr>
      <w:r w:rsidRPr="00B57580">
        <w:rPr>
          <w:sz w:val="22"/>
          <w:szCs w:val="22"/>
          <w:lang w:val="en-GB"/>
        </w:rPr>
        <w:t>A copy of the original documents is accepted (Documents printed off the Internet are not acceptable)</w:t>
      </w:r>
    </w:p>
    <w:p w14:paraId="3A7E9E52" w14:textId="77777777" w:rsidR="00785636" w:rsidRPr="00B57580" w:rsidRDefault="00785636" w:rsidP="00EB39DE">
      <w:pPr>
        <w:pStyle w:val="NormalWeb"/>
        <w:numPr>
          <w:ilvl w:val="0"/>
          <w:numId w:val="10"/>
        </w:numPr>
        <w:shd w:val="clear" w:color="auto" w:fill="FFFFFF"/>
        <w:spacing w:after="0"/>
        <w:ind w:left="374" w:hanging="357"/>
        <w:rPr>
          <w:sz w:val="22"/>
          <w:szCs w:val="22"/>
          <w:lang w:val="en-GB"/>
        </w:rPr>
      </w:pPr>
      <w:r w:rsidRPr="00B57580">
        <w:rPr>
          <w:sz w:val="22"/>
          <w:szCs w:val="22"/>
          <w:lang w:val="en-GB"/>
        </w:rPr>
        <w:t>All documents must be current (dated within the last 3 months)</w:t>
      </w:r>
    </w:p>
    <w:p w14:paraId="268C8F06" w14:textId="6CD459FD" w:rsidR="00785636" w:rsidRDefault="00785636" w:rsidP="00EB39DE">
      <w:pPr>
        <w:numPr>
          <w:ilvl w:val="0"/>
          <w:numId w:val="10"/>
        </w:numPr>
        <w:shd w:val="clear" w:color="auto" w:fill="FFFFFF"/>
        <w:ind w:left="374" w:hanging="357"/>
        <w:rPr>
          <w:sz w:val="22"/>
          <w:szCs w:val="22"/>
          <w:lang w:val="en-GB"/>
        </w:rPr>
      </w:pPr>
      <w:r w:rsidRPr="00B57580">
        <w:rPr>
          <w:sz w:val="22"/>
          <w:szCs w:val="22"/>
          <w:lang w:val="en-GB"/>
        </w:rPr>
        <w:t>Personal references are not considered</w:t>
      </w:r>
    </w:p>
    <w:p w14:paraId="298D28C9" w14:textId="066863EE" w:rsidR="0082012A" w:rsidRDefault="0082012A" w:rsidP="0082012A">
      <w:pPr>
        <w:shd w:val="clear" w:color="auto" w:fill="FFFFFF"/>
        <w:rPr>
          <w:sz w:val="22"/>
          <w:szCs w:val="22"/>
          <w:lang w:val="en-GB"/>
        </w:rPr>
      </w:pPr>
    </w:p>
    <w:p w14:paraId="6DCE61D2" w14:textId="218BB69E" w:rsidR="0082012A" w:rsidRDefault="0082012A" w:rsidP="0082012A">
      <w:pPr>
        <w:shd w:val="clear" w:color="auto" w:fill="FFFFFF"/>
        <w:rPr>
          <w:sz w:val="22"/>
          <w:szCs w:val="22"/>
          <w:lang w:val="en-GB"/>
        </w:rPr>
      </w:pPr>
    </w:p>
    <w:p w14:paraId="07E992A9" w14:textId="77777777" w:rsidR="0082012A" w:rsidRDefault="0082012A" w:rsidP="0082012A">
      <w:pPr>
        <w:shd w:val="clear" w:color="auto" w:fill="FFFFFF"/>
        <w:rPr>
          <w:sz w:val="22"/>
          <w:szCs w:val="22"/>
          <w:lang w:val="en-GB"/>
        </w:rPr>
      </w:pPr>
    </w:p>
    <w:p w14:paraId="0702201A" w14:textId="77962CA1" w:rsidR="0082012A" w:rsidRDefault="0082012A" w:rsidP="0082012A">
      <w:pPr>
        <w:shd w:val="clear" w:color="auto" w:fill="FFFFFF"/>
        <w:rPr>
          <w:sz w:val="22"/>
          <w:szCs w:val="22"/>
          <w:lang w:val="en-GB"/>
        </w:rPr>
      </w:pPr>
    </w:p>
    <w:p w14:paraId="573B1C9D" w14:textId="11C5A441" w:rsidR="0082012A" w:rsidRDefault="0082012A" w:rsidP="0082012A">
      <w:pPr>
        <w:shd w:val="clear" w:color="auto" w:fill="FFFFFF"/>
        <w:rPr>
          <w:sz w:val="22"/>
          <w:szCs w:val="22"/>
          <w:lang w:val="en-GB"/>
        </w:rPr>
      </w:pPr>
    </w:p>
    <w:p w14:paraId="663B16B2" w14:textId="77777777" w:rsidR="0082012A" w:rsidRPr="00B57580" w:rsidRDefault="0082012A" w:rsidP="0082012A">
      <w:pPr>
        <w:shd w:val="clear" w:color="auto" w:fill="FFFFFF"/>
        <w:rPr>
          <w:sz w:val="22"/>
          <w:szCs w:val="22"/>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3335"/>
        <w:gridCol w:w="7103"/>
      </w:tblGrid>
      <w:tr w:rsidR="00785636" w:rsidRPr="00B57580" w14:paraId="1E4FE494" w14:textId="77777777" w:rsidTr="004E04D0">
        <w:tc>
          <w:tcPr>
            <w:tcW w:w="0" w:type="auto"/>
            <w:gridSpan w:val="2"/>
            <w:shd w:val="clear" w:color="auto" w:fill="auto"/>
            <w:tcMar>
              <w:top w:w="105" w:type="dxa"/>
              <w:left w:w="120" w:type="dxa"/>
              <w:bottom w:w="105" w:type="dxa"/>
              <w:right w:w="120" w:type="dxa"/>
            </w:tcMar>
            <w:vAlign w:val="center"/>
            <w:hideMark/>
          </w:tcPr>
          <w:p w14:paraId="4B9B426B" w14:textId="0F478FD3" w:rsidR="00785636" w:rsidRPr="00B57580" w:rsidRDefault="00785636" w:rsidP="00EB39DE">
            <w:pPr>
              <w:pStyle w:val="NormalWeb"/>
              <w:spacing w:after="0"/>
              <w:jc w:val="center"/>
              <w:rPr>
                <w:color w:val="003850"/>
                <w:sz w:val="22"/>
                <w:szCs w:val="22"/>
              </w:rPr>
            </w:pPr>
            <w:r w:rsidRPr="00B57580">
              <w:rPr>
                <w:rStyle w:val="Strong"/>
                <w:color w:val="003850"/>
                <w:sz w:val="22"/>
                <w:szCs w:val="22"/>
              </w:rPr>
              <w:lastRenderedPageBreak/>
              <w:t>DOCUMENTATION</w:t>
            </w:r>
          </w:p>
        </w:tc>
      </w:tr>
      <w:tr w:rsidR="00785636" w:rsidRPr="00B57580" w14:paraId="415A1BDC" w14:textId="77777777" w:rsidTr="004E04D0">
        <w:tc>
          <w:tcPr>
            <w:tcW w:w="0" w:type="auto"/>
            <w:shd w:val="clear" w:color="auto" w:fill="auto"/>
            <w:tcMar>
              <w:top w:w="105" w:type="dxa"/>
              <w:left w:w="120" w:type="dxa"/>
              <w:bottom w:w="105" w:type="dxa"/>
              <w:right w:w="120" w:type="dxa"/>
            </w:tcMar>
            <w:vAlign w:val="center"/>
            <w:hideMark/>
          </w:tcPr>
          <w:p w14:paraId="7A00D635" w14:textId="77777777" w:rsidR="00785636" w:rsidRPr="00B57580" w:rsidRDefault="00785636" w:rsidP="00EB39DE">
            <w:pPr>
              <w:pStyle w:val="NormalWeb"/>
              <w:spacing w:after="0"/>
              <w:jc w:val="center"/>
              <w:rPr>
                <w:color w:val="003850"/>
                <w:sz w:val="22"/>
                <w:szCs w:val="22"/>
              </w:rPr>
            </w:pPr>
            <w:r w:rsidRPr="00B57580">
              <w:rPr>
                <w:rStyle w:val="Strong"/>
                <w:color w:val="003850"/>
                <w:sz w:val="22"/>
                <w:szCs w:val="22"/>
              </w:rPr>
              <w:t>CATEGORY A</w:t>
            </w:r>
          </w:p>
          <w:p w14:paraId="0D26A44C" w14:textId="77777777" w:rsidR="00785636" w:rsidRPr="00B57580" w:rsidRDefault="00785636" w:rsidP="00EB39DE">
            <w:pPr>
              <w:pStyle w:val="NormalWeb"/>
              <w:spacing w:after="0"/>
              <w:jc w:val="center"/>
              <w:rPr>
                <w:color w:val="003850"/>
                <w:sz w:val="22"/>
                <w:szCs w:val="22"/>
              </w:rPr>
            </w:pPr>
            <w:r w:rsidRPr="00B57580">
              <w:rPr>
                <w:rStyle w:val="Strong"/>
                <w:color w:val="003850"/>
                <w:sz w:val="22"/>
                <w:szCs w:val="22"/>
              </w:rPr>
              <w:t>50 points</w:t>
            </w:r>
          </w:p>
        </w:tc>
        <w:tc>
          <w:tcPr>
            <w:tcW w:w="7095" w:type="dxa"/>
            <w:shd w:val="clear" w:color="auto" w:fill="auto"/>
            <w:tcMar>
              <w:top w:w="105" w:type="dxa"/>
              <w:left w:w="120" w:type="dxa"/>
              <w:bottom w:w="105" w:type="dxa"/>
              <w:right w:w="120" w:type="dxa"/>
            </w:tcMar>
            <w:hideMark/>
          </w:tcPr>
          <w:p w14:paraId="1E79A099" w14:textId="77777777" w:rsidR="00785636" w:rsidRPr="00B57580" w:rsidRDefault="00785636" w:rsidP="00EB39DE">
            <w:pPr>
              <w:numPr>
                <w:ilvl w:val="0"/>
                <w:numId w:val="11"/>
              </w:numPr>
              <w:ind w:left="375"/>
              <w:rPr>
                <w:color w:val="003850"/>
                <w:sz w:val="22"/>
                <w:szCs w:val="22"/>
              </w:rPr>
            </w:pPr>
            <w:r w:rsidRPr="00B57580">
              <w:rPr>
                <w:color w:val="003850"/>
                <w:sz w:val="22"/>
                <w:szCs w:val="22"/>
              </w:rPr>
              <w:t>Electricity bill</w:t>
            </w:r>
          </w:p>
          <w:p w14:paraId="3B12CEC5" w14:textId="77777777" w:rsidR="00785636" w:rsidRPr="00B57580" w:rsidRDefault="00785636" w:rsidP="00EB39DE">
            <w:pPr>
              <w:numPr>
                <w:ilvl w:val="0"/>
                <w:numId w:val="11"/>
              </w:numPr>
              <w:ind w:left="375"/>
              <w:rPr>
                <w:color w:val="003850"/>
                <w:sz w:val="22"/>
                <w:szCs w:val="22"/>
              </w:rPr>
            </w:pPr>
            <w:r w:rsidRPr="00B57580">
              <w:rPr>
                <w:color w:val="003850"/>
                <w:sz w:val="22"/>
                <w:szCs w:val="22"/>
              </w:rPr>
              <w:t>Gas bill</w:t>
            </w:r>
          </w:p>
          <w:p w14:paraId="5B933674" w14:textId="77777777" w:rsidR="00785636" w:rsidRPr="00B57580" w:rsidRDefault="00785636" w:rsidP="00EB39DE">
            <w:pPr>
              <w:numPr>
                <w:ilvl w:val="0"/>
                <w:numId w:val="11"/>
              </w:numPr>
              <w:ind w:left="375"/>
              <w:rPr>
                <w:color w:val="003850"/>
                <w:sz w:val="22"/>
                <w:szCs w:val="22"/>
              </w:rPr>
            </w:pPr>
            <w:r w:rsidRPr="00B57580">
              <w:rPr>
                <w:color w:val="003850"/>
                <w:sz w:val="22"/>
                <w:szCs w:val="22"/>
              </w:rPr>
              <w:t>Water rates</w:t>
            </w:r>
          </w:p>
          <w:p w14:paraId="399CE6A5" w14:textId="77777777" w:rsidR="00785636" w:rsidRPr="00B57580" w:rsidRDefault="00785636" w:rsidP="00EB39DE">
            <w:pPr>
              <w:numPr>
                <w:ilvl w:val="0"/>
                <w:numId w:val="11"/>
              </w:numPr>
              <w:ind w:left="375"/>
              <w:rPr>
                <w:color w:val="003850"/>
                <w:sz w:val="22"/>
                <w:szCs w:val="22"/>
              </w:rPr>
            </w:pPr>
            <w:r w:rsidRPr="00B57580">
              <w:rPr>
                <w:color w:val="003850"/>
                <w:sz w:val="22"/>
                <w:szCs w:val="22"/>
              </w:rPr>
              <w:t>Telephone (not mobile)</w:t>
            </w:r>
          </w:p>
          <w:p w14:paraId="53490E00" w14:textId="77777777" w:rsidR="00785636" w:rsidRPr="00B57580" w:rsidRDefault="00785636" w:rsidP="00EB39DE">
            <w:pPr>
              <w:numPr>
                <w:ilvl w:val="0"/>
                <w:numId w:val="11"/>
              </w:numPr>
              <w:ind w:left="375"/>
              <w:rPr>
                <w:color w:val="003850"/>
                <w:sz w:val="22"/>
                <w:szCs w:val="22"/>
              </w:rPr>
            </w:pPr>
            <w:r w:rsidRPr="00B57580">
              <w:rPr>
                <w:color w:val="003850"/>
                <w:sz w:val="22"/>
                <w:szCs w:val="22"/>
              </w:rPr>
              <w:t>Land rates</w:t>
            </w:r>
          </w:p>
          <w:p w14:paraId="34AAE979" w14:textId="77777777" w:rsidR="00785636" w:rsidRPr="00B57580" w:rsidRDefault="00785636" w:rsidP="00EB39DE">
            <w:pPr>
              <w:numPr>
                <w:ilvl w:val="0"/>
                <w:numId w:val="11"/>
              </w:numPr>
              <w:ind w:left="375"/>
              <w:rPr>
                <w:color w:val="003850"/>
                <w:sz w:val="22"/>
                <w:szCs w:val="22"/>
              </w:rPr>
            </w:pPr>
            <w:r w:rsidRPr="00B57580">
              <w:rPr>
                <w:color w:val="003850"/>
                <w:sz w:val="22"/>
                <w:szCs w:val="22"/>
              </w:rPr>
              <w:t>Proof of purchase of residential property</w:t>
            </w:r>
          </w:p>
          <w:p w14:paraId="1BCB87C6" w14:textId="77777777" w:rsidR="00785636" w:rsidRPr="00B57580" w:rsidRDefault="00785636" w:rsidP="00EB39DE">
            <w:pPr>
              <w:numPr>
                <w:ilvl w:val="0"/>
                <w:numId w:val="11"/>
              </w:numPr>
              <w:ind w:left="375"/>
              <w:rPr>
                <w:color w:val="003850"/>
                <w:sz w:val="22"/>
                <w:szCs w:val="22"/>
              </w:rPr>
            </w:pPr>
            <w:r w:rsidRPr="00B57580">
              <w:rPr>
                <w:color w:val="003850"/>
                <w:sz w:val="22"/>
                <w:szCs w:val="22"/>
              </w:rPr>
              <w:t>Current lease – (must be 12 month lease)</w:t>
            </w:r>
          </w:p>
          <w:p w14:paraId="6A246EF9" w14:textId="77777777" w:rsidR="00785636" w:rsidRPr="00B57580" w:rsidRDefault="00785636" w:rsidP="00EB39DE">
            <w:pPr>
              <w:numPr>
                <w:ilvl w:val="0"/>
                <w:numId w:val="11"/>
              </w:numPr>
              <w:ind w:left="375"/>
              <w:rPr>
                <w:color w:val="003850"/>
                <w:sz w:val="22"/>
                <w:szCs w:val="22"/>
              </w:rPr>
            </w:pPr>
            <w:r w:rsidRPr="00B57580">
              <w:rPr>
                <w:color w:val="003850"/>
                <w:sz w:val="22"/>
                <w:szCs w:val="22"/>
              </w:rPr>
              <w:t>Centrelink</w:t>
            </w:r>
          </w:p>
          <w:p w14:paraId="12C24191" w14:textId="77777777" w:rsidR="00785636" w:rsidRPr="00B57580" w:rsidRDefault="00785636" w:rsidP="00EB39DE">
            <w:pPr>
              <w:numPr>
                <w:ilvl w:val="0"/>
                <w:numId w:val="11"/>
              </w:numPr>
              <w:ind w:left="375"/>
              <w:rPr>
                <w:color w:val="003850"/>
                <w:sz w:val="22"/>
                <w:szCs w:val="22"/>
              </w:rPr>
            </w:pPr>
            <w:r w:rsidRPr="00B57580">
              <w:rPr>
                <w:color w:val="003850"/>
                <w:sz w:val="22"/>
                <w:szCs w:val="22"/>
              </w:rPr>
              <w:t>Electoral Roll</w:t>
            </w:r>
          </w:p>
        </w:tc>
      </w:tr>
      <w:tr w:rsidR="00785636" w:rsidRPr="00B57580" w14:paraId="2FBF7ABD" w14:textId="77777777" w:rsidTr="004E04D0">
        <w:tc>
          <w:tcPr>
            <w:tcW w:w="0" w:type="auto"/>
            <w:shd w:val="clear" w:color="auto" w:fill="auto"/>
            <w:tcMar>
              <w:top w:w="105" w:type="dxa"/>
              <w:left w:w="120" w:type="dxa"/>
              <w:bottom w:w="105" w:type="dxa"/>
              <w:right w:w="120" w:type="dxa"/>
            </w:tcMar>
            <w:vAlign w:val="center"/>
            <w:hideMark/>
          </w:tcPr>
          <w:p w14:paraId="38EBAC00" w14:textId="77777777" w:rsidR="00785636" w:rsidRPr="00B57580" w:rsidRDefault="00785636" w:rsidP="00EB39DE">
            <w:pPr>
              <w:pStyle w:val="NormalWeb"/>
              <w:spacing w:after="0"/>
              <w:jc w:val="center"/>
              <w:rPr>
                <w:color w:val="003850"/>
                <w:sz w:val="22"/>
                <w:szCs w:val="22"/>
              </w:rPr>
            </w:pPr>
            <w:r w:rsidRPr="00B57580">
              <w:rPr>
                <w:rStyle w:val="Strong"/>
                <w:color w:val="003850"/>
                <w:sz w:val="22"/>
                <w:szCs w:val="22"/>
              </w:rPr>
              <w:t>CATEGORY B</w:t>
            </w:r>
          </w:p>
          <w:p w14:paraId="4432571D" w14:textId="77777777" w:rsidR="00785636" w:rsidRPr="00B57580" w:rsidRDefault="00785636" w:rsidP="00EB39DE">
            <w:pPr>
              <w:pStyle w:val="NormalWeb"/>
              <w:spacing w:after="0"/>
              <w:jc w:val="center"/>
              <w:rPr>
                <w:color w:val="003850"/>
                <w:sz w:val="22"/>
                <w:szCs w:val="22"/>
              </w:rPr>
            </w:pPr>
            <w:r w:rsidRPr="00B57580">
              <w:rPr>
                <w:rStyle w:val="Strong"/>
                <w:color w:val="003850"/>
                <w:sz w:val="22"/>
                <w:szCs w:val="22"/>
              </w:rPr>
              <w:t>30 points</w:t>
            </w:r>
          </w:p>
        </w:tc>
        <w:tc>
          <w:tcPr>
            <w:tcW w:w="0" w:type="auto"/>
            <w:shd w:val="clear" w:color="auto" w:fill="auto"/>
            <w:tcMar>
              <w:top w:w="105" w:type="dxa"/>
              <w:left w:w="120" w:type="dxa"/>
              <w:bottom w:w="105" w:type="dxa"/>
              <w:right w:w="120" w:type="dxa"/>
            </w:tcMar>
            <w:vAlign w:val="center"/>
            <w:hideMark/>
          </w:tcPr>
          <w:p w14:paraId="5A44C894" w14:textId="77777777" w:rsidR="00785636" w:rsidRPr="00B57580" w:rsidRDefault="00785636" w:rsidP="00EB39DE">
            <w:pPr>
              <w:numPr>
                <w:ilvl w:val="0"/>
                <w:numId w:val="12"/>
              </w:numPr>
              <w:ind w:left="375"/>
              <w:rPr>
                <w:color w:val="003850"/>
                <w:sz w:val="22"/>
                <w:szCs w:val="22"/>
              </w:rPr>
            </w:pPr>
            <w:r w:rsidRPr="00B57580">
              <w:rPr>
                <w:color w:val="003850"/>
                <w:sz w:val="22"/>
                <w:szCs w:val="22"/>
              </w:rPr>
              <w:t>Drivers licence</w:t>
            </w:r>
          </w:p>
          <w:p w14:paraId="1BCFB5D4" w14:textId="77777777" w:rsidR="00785636" w:rsidRPr="00B57580" w:rsidRDefault="00785636" w:rsidP="00EB39DE">
            <w:pPr>
              <w:numPr>
                <w:ilvl w:val="0"/>
                <w:numId w:val="12"/>
              </w:numPr>
              <w:ind w:left="375"/>
              <w:rPr>
                <w:color w:val="003850"/>
                <w:sz w:val="22"/>
                <w:szCs w:val="22"/>
              </w:rPr>
            </w:pPr>
            <w:r w:rsidRPr="00B57580">
              <w:rPr>
                <w:color w:val="003850"/>
                <w:sz w:val="22"/>
                <w:szCs w:val="22"/>
              </w:rPr>
              <w:t>Motor Vehicle/Marine Vessel/Trailer documents (Registration/Insurance)</w:t>
            </w:r>
          </w:p>
          <w:p w14:paraId="0A7F3440" w14:textId="77777777" w:rsidR="00785636" w:rsidRPr="00B57580" w:rsidRDefault="00785636" w:rsidP="00EB39DE">
            <w:pPr>
              <w:numPr>
                <w:ilvl w:val="0"/>
                <w:numId w:val="12"/>
              </w:numPr>
              <w:ind w:left="375"/>
              <w:rPr>
                <w:color w:val="003850"/>
                <w:sz w:val="22"/>
                <w:szCs w:val="22"/>
              </w:rPr>
            </w:pPr>
            <w:r w:rsidRPr="00B57580">
              <w:rPr>
                <w:color w:val="003850"/>
                <w:sz w:val="22"/>
                <w:szCs w:val="22"/>
              </w:rPr>
              <w:t>Bank account</w:t>
            </w:r>
          </w:p>
          <w:p w14:paraId="4D04317F" w14:textId="77777777" w:rsidR="00785636" w:rsidRPr="00B57580" w:rsidRDefault="00785636" w:rsidP="00EB39DE">
            <w:pPr>
              <w:numPr>
                <w:ilvl w:val="0"/>
                <w:numId w:val="12"/>
              </w:numPr>
              <w:ind w:left="375"/>
              <w:rPr>
                <w:color w:val="003850"/>
                <w:sz w:val="22"/>
                <w:szCs w:val="22"/>
              </w:rPr>
            </w:pPr>
            <w:r w:rsidRPr="00B57580">
              <w:rPr>
                <w:color w:val="003850"/>
                <w:sz w:val="22"/>
                <w:szCs w:val="22"/>
              </w:rPr>
              <w:t>Mobile phone account</w:t>
            </w:r>
          </w:p>
          <w:p w14:paraId="34EBC275" w14:textId="77777777" w:rsidR="00785636" w:rsidRPr="00B57580" w:rsidRDefault="00785636" w:rsidP="00EB39DE">
            <w:pPr>
              <w:numPr>
                <w:ilvl w:val="0"/>
                <w:numId w:val="12"/>
              </w:numPr>
              <w:ind w:left="375"/>
              <w:rPr>
                <w:color w:val="003850"/>
                <w:sz w:val="22"/>
                <w:szCs w:val="22"/>
              </w:rPr>
            </w:pPr>
            <w:r w:rsidRPr="00B57580">
              <w:rPr>
                <w:color w:val="003850"/>
                <w:sz w:val="22"/>
                <w:szCs w:val="22"/>
              </w:rPr>
              <w:t>Union membership</w:t>
            </w:r>
          </w:p>
          <w:p w14:paraId="538FDCDE" w14:textId="77777777" w:rsidR="00785636" w:rsidRPr="00B57580" w:rsidRDefault="00785636" w:rsidP="00EB39DE">
            <w:pPr>
              <w:numPr>
                <w:ilvl w:val="0"/>
                <w:numId w:val="12"/>
              </w:numPr>
              <w:ind w:left="375"/>
              <w:rPr>
                <w:color w:val="003850"/>
                <w:sz w:val="22"/>
                <w:szCs w:val="22"/>
              </w:rPr>
            </w:pPr>
            <w:r w:rsidRPr="00B57580">
              <w:rPr>
                <w:color w:val="003850"/>
                <w:sz w:val="22"/>
                <w:szCs w:val="22"/>
              </w:rPr>
              <w:t>Superannuation documents</w:t>
            </w:r>
          </w:p>
          <w:p w14:paraId="51190CBC" w14:textId="77777777" w:rsidR="00785636" w:rsidRPr="00B57580" w:rsidRDefault="00785636" w:rsidP="00EB39DE">
            <w:pPr>
              <w:numPr>
                <w:ilvl w:val="0"/>
                <w:numId w:val="12"/>
              </w:numPr>
              <w:ind w:left="375"/>
              <w:rPr>
                <w:color w:val="003850"/>
                <w:sz w:val="22"/>
                <w:szCs w:val="22"/>
              </w:rPr>
            </w:pPr>
            <w:r w:rsidRPr="00B57580">
              <w:rPr>
                <w:color w:val="003850"/>
                <w:sz w:val="22"/>
                <w:szCs w:val="22"/>
              </w:rPr>
              <w:t>Life Insurance documents</w:t>
            </w:r>
          </w:p>
          <w:p w14:paraId="490A6B34" w14:textId="77777777" w:rsidR="00785636" w:rsidRPr="00B57580" w:rsidRDefault="00785636" w:rsidP="00EB39DE">
            <w:pPr>
              <w:numPr>
                <w:ilvl w:val="0"/>
                <w:numId w:val="12"/>
              </w:numPr>
              <w:ind w:left="375"/>
              <w:rPr>
                <w:color w:val="003850"/>
                <w:sz w:val="22"/>
                <w:szCs w:val="22"/>
              </w:rPr>
            </w:pPr>
            <w:r w:rsidRPr="00B57580">
              <w:rPr>
                <w:color w:val="003850"/>
                <w:sz w:val="22"/>
                <w:szCs w:val="22"/>
              </w:rPr>
              <w:t>Medical accounts</w:t>
            </w:r>
          </w:p>
        </w:tc>
      </w:tr>
      <w:tr w:rsidR="00785636" w:rsidRPr="00B57580" w14:paraId="32FBC320" w14:textId="77777777" w:rsidTr="004E04D0">
        <w:tc>
          <w:tcPr>
            <w:tcW w:w="0" w:type="auto"/>
            <w:shd w:val="clear" w:color="auto" w:fill="auto"/>
            <w:tcMar>
              <w:top w:w="105" w:type="dxa"/>
              <w:left w:w="120" w:type="dxa"/>
              <w:bottom w:w="105" w:type="dxa"/>
              <w:right w:w="120" w:type="dxa"/>
            </w:tcMar>
            <w:vAlign w:val="center"/>
            <w:hideMark/>
          </w:tcPr>
          <w:p w14:paraId="5FD47E1F" w14:textId="77777777" w:rsidR="00785636" w:rsidRPr="00B57580" w:rsidRDefault="00785636" w:rsidP="00EB39DE">
            <w:pPr>
              <w:pStyle w:val="NormalWeb"/>
              <w:spacing w:after="0"/>
              <w:jc w:val="center"/>
              <w:rPr>
                <w:color w:val="003850"/>
                <w:sz w:val="22"/>
                <w:szCs w:val="22"/>
              </w:rPr>
            </w:pPr>
            <w:r w:rsidRPr="00B57580">
              <w:rPr>
                <w:rStyle w:val="Strong"/>
                <w:color w:val="003850"/>
                <w:sz w:val="22"/>
                <w:szCs w:val="22"/>
              </w:rPr>
              <w:t>CATEGORY B</w:t>
            </w:r>
          </w:p>
          <w:p w14:paraId="75F766D1" w14:textId="77777777" w:rsidR="00785636" w:rsidRPr="00B57580" w:rsidRDefault="00785636" w:rsidP="00EB39DE">
            <w:pPr>
              <w:pStyle w:val="NormalWeb"/>
              <w:spacing w:after="0"/>
              <w:jc w:val="center"/>
              <w:rPr>
                <w:color w:val="003850"/>
                <w:sz w:val="22"/>
                <w:szCs w:val="22"/>
              </w:rPr>
            </w:pPr>
            <w:r w:rsidRPr="00B57580">
              <w:rPr>
                <w:rStyle w:val="Strong"/>
                <w:color w:val="003850"/>
                <w:sz w:val="22"/>
                <w:szCs w:val="22"/>
              </w:rPr>
              <w:t>10 points</w:t>
            </w:r>
          </w:p>
        </w:tc>
        <w:tc>
          <w:tcPr>
            <w:tcW w:w="0" w:type="auto"/>
            <w:shd w:val="clear" w:color="auto" w:fill="auto"/>
            <w:tcMar>
              <w:top w:w="105" w:type="dxa"/>
              <w:left w:w="120" w:type="dxa"/>
              <w:bottom w:w="105" w:type="dxa"/>
              <w:right w:w="120" w:type="dxa"/>
            </w:tcMar>
            <w:vAlign w:val="center"/>
            <w:hideMark/>
          </w:tcPr>
          <w:p w14:paraId="2F304DEC" w14:textId="77777777" w:rsidR="00785636" w:rsidRPr="00B57580" w:rsidRDefault="00785636" w:rsidP="00EB39DE">
            <w:pPr>
              <w:numPr>
                <w:ilvl w:val="0"/>
                <w:numId w:val="13"/>
              </w:numPr>
              <w:ind w:left="375"/>
              <w:rPr>
                <w:color w:val="003850"/>
                <w:sz w:val="22"/>
                <w:szCs w:val="22"/>
              </w:rPr>
            </w:pPr>
            <w:r w:rsidRPr="00B57580">
              <w:rPr>
                <w:color w:val="003850"/>
                <w:sz w:val="22"/>
                <w:szCs w:val="22"/>
              </w:rPr>
              <w:t>Post office – mail  redirection</w:t>
            </w:r>
          </w:p>
          <w:p w14:paraId="6B2A2316" w14:textId="77777777" w:rsidR="00785636" w:rsidRPr="00B57580" w:rsidRDefault="00785636" w:rsidP="00EB39DE">
            <w:pPr>
              <w:numPr>
                <w:ilvl w:val="0"/>
                <w:numId w:val="13"/>
              </w:numPr>
              <w:ind w:left="375"/>
              <w:rPr>
                <w:color w:val="003850"/>
                <w:sz w:val="22"/>
                <w:szCs w:val="22"/>
              </w:rPr>
            </w:pPr>
            <w:r w:rsidRPr="00B57580">
              <w:rPr>
                <w:color w:val="003850"/>
                <w:sz w:val="22"/>
                <w:szCs w:val="22"/>
              </w:rPr>
              <w:t>Retail purchase</w:t>
            </w:r>
          </w:p>
          <w:p w14:paraId="2D992CDC" w14:textId="77777777" w:rsidR="00785636" w:rsidRDefault="00785636" w:rsidP="00EB39DE">
            <w:pPr>
              <w:numPr>
                <w:ilvl w:val="0"/>
                <w:numId w:val="13"/>
              </w:numPr>
              <w:ind w:left="375"/>
              <w:rPr>
                <w:color w:val="003850"/>
                <w:sz w:val="22"/>
                <w:szCs w:val="22"/>
              </w:rPr>
            </w:pPr>
            <w:r w:rsidRPr="00B57580">
              <w:rPr>
                <w:color w:val="003850"/>
                <w:sz w:val="22"/>
                <w:szCs w:val="22"/>
              </w:rPr>
              <w:t>Statutory declaration</w:t>
            </w:r>
          </w:p>
          <w:p w14:paraId="4A90E05A" w14:textId="685F5DAA" w:rsidR="00EB39DE" w:rsidRPr="00B57580" w:rsidRDefault="00EB39DE" w:rsidP="00EB39DE">
            <w:pPr>
              <w:ind w:left="375"/>
              <w:rPr>
                <w:color w:val="003850"/>
                <w:sz w:val="22"/>
                <w:szCs w:val="22"/>
              </w:rPr>
            </w:pPr>
          </w:p>
        </w:tc>
      </w:tr>
    </w:tbl>
    <w:p w14:paraId="0280D956" w14:textId="3E50ECB3" w:rsidR="00B8416C" w:rsidRDefault="00B57580" w:rsidP="00B57580">
      <w:pPr>
        <w:pStyle w:val="ListParagraph"/>
        <w:numPr>
          <w:ilvl w:val="0"/>
          <w:numId w:val="14"/>
        </w:numPr>
        <w:jc w:val="both"/>
        <w:rPr>
          <w:sz w:val="22"/>
          <w:szCs w:val="22"/>
        </w:rPr>
      </w:pPr>
      <w:r w:rsidRPr="00B57580">
        <w:rPr>
          <w:sz w:val="22"/>
          <w:szCs w:val="22"/>
        </w:rPr>
        <w:t>The parent</w:t>
      </w:r>
      <w:r w:rsidR="00EB39DE">
        <w:rPr>
          <w:sz w:val="22"/>
          <w:szCs w:val="22"/>
        </w:rPr>
        <w:t xml:space="preserve">/ </w:t>
      </w:r>
      <w:r w:rsidR="0082012A">
        <w:rPr>
          <w:sz w:val="22"/>
          <w:szCs w:val="22"/>
        </w:rPr>
        <w:t xml:space="preserve">carer </w:t>
      </w:r>
      <w:r w:rsidR="0082012A" w:rsidRPr="00B57580">
        <w:rPr>
          <w:sz w:val="22"/>
          <w:szCs w:val="22"/>
        </w:rPr>
        <w:t>and</w:t>
      </w:r>
      <w:r w:rsidRPr="00B57580">
        <w:rPr>
          <w:sz w:val="22"/>
          <w:szCs w:val="22"/>
        </w:rPr>
        <w:t xml:space="preserve"> child </w:t>
      </w:r>
      <w:proofErr w:type="gramStart"/>
      <w:r w:rsidRPr="00B57580">
        <w:rPr>
          <w:sz w:val="22"/>
          <w:szCs w:val="22"/>
        </w:rPr>
        <w:t>will then be invited</w:t>
      </w:r>
      <w:proofErr w:type="gramEnd"/>
      <w:r w:rsidRPr="00B57580">
        <w:rPr>
          <w:sz w:val="22"/>
          <w:szCs w:val="22"/>
        </w:rPr>
        <w:t xml:space="preserve"> to an interview with the relevant Deputy Principal. </w:t>
      </w:r>
    </w:p>
    <w:p w14:paraId="76087313" w14:textId="10B89BCB" w:rsidR="00EB39DE" w:rsidRPr="00B57580" w:rsidRDefault="00EB39DE" w:rsidP="00B57580">
      <w:pPr>
        <w:pStyle w:val="ListParagraph"/>
        <w:numPr>
          <w:ilvl w:val="0"/>
          <w:numId w:val="14"/>
        </w:numPr>
        <w:jc w:val="both"/>
        <w:rPr>
          <w:sz w:val="22"/>
          <w:szCs w:val="22"/>
        </w:rPr>
      </w:pPr>
      <w:r>
        <w:rPr>
          <w:sz w:val="22"/>
          <w:szCs w:val="22"/>
        </w:rPr>
        <w:t xml:space="preserve">All records/ </w:t>
      </w:r>
      <w:r w:rsidR="0082012A">
        <w:rPr>
          <w:sz w:val="22"/>
          <w:szCs w:val="22"/>
        </w:rPr>
        <w:t xml:space="preserve">paperwork </w:t>
      </w:r>
      <w:proofErr w:type="gramStart"/>
      <w:r w:rsidR="0082012A">
        <w:rPr>
          <w:sz w:val="22"/>
          <w:szCs w:val="22"/>
        </w:rPr>
        <w:t>should</w:t>
      </w:r>
      <w:r>
        <w:rPr>
          <w:sz w:val="22"/>
          <w:szCs w:val="22"/>
        </w:rPr>
        <w:t xml:space="preserve"> be brought</w:t>
      </w:r>
      <w:proofErr w:type="gramEnd"/>
      <w:r>
        <w:rPr>
          <w:sz w:val="22"/>
          <w:szCs w:val="22"/>
        </w:rPr>
        <w:t xml:space="preserve"> to this interview. </w:t>
      </w:r>
    </w:p>
    <w:p w14:paraId="1531C64B" w14:textId="511EA69A" w:rsidR="00B57580" w:rsidRPr="00B57580" w:rsidRDefault="00B57580" w:rsidP="00B57580">
      <w:pPr>
        <w:pStyle w:val="ListParagraph"/>
        <w:numPr>
          <w:ilvl w:val="0"/>
          <w:numId w:val="14"/>
        </w:numPr>
        <w:jc w:val="both"/>
        <w:rPr>
          <w:sz w:val="22"/>
          <w:szCs w:val="22"/>
        </w:rPr>
      </w:pPr>
      <w:r w:rsidRPr="00B57580">
        <w:rPr>
          <w:sz w:val="22"/>
          <w:szCs w:val="22"/>
        </w:rPr>
        <w:t xml:space="preserve">Contact </w:t>
      </w:r>
      <w:proofErr w:type="gramStart"/>
      <w:r w:rsidRPr="00B57580">
        <w:rPr>
          <w:sz w:val="22"/>
          <w:szCs w:val="22"/>
        </w:rPr>
        <w:t xml:space="preserve">will </w:t>
      </w:r>
      <w:r w:rsidR="00EB39DE">
        <w:rPr>
          <w:sz w:val="22"/>
          <w:szCs w:val="22"/>
        </w:rPr>
        <w:t xml:space="preserve">subsequently </w:t>
      </w:r>
      <w:r w:rsidRPr="00B57580">
        <w:rPr>
          <w:sz w:val="22"/>
          <w:szCs w:val="22"/>
        </w:rPr>
        <w:t>be made</w:t>
      </w:r>
      <w:proofErr w:type="gramEnd"/>
      <w:r w:rsidRPr="00B57580">
        <w:rPr>
          <w:sz w:val="22"/>
          <w:szCs w:val="22"/>
        </w:rPr>
        <w:t xml:space="preserve"> with your prior school to ascertain any records</w:t>
      </w:r>
      <w:r w:rsidR="00EB39DE">
        <w:rPr>
          <w:sz w:val="22"/>
          <w:szCs w:val="22"/>
        </w:rPr>
        <w:t xml:space="preserve"> about academic and behavioural </w:t>
      </w:r>
      <w:r w:rsidR="0082012A">
        <w:rPr>
          <w:sz w:val="22"/>
          <w:szCs w:val="22"/>
        </w:rPr>
        <w:t xml:space="preserve">records </w:t>
      </w:r>
      <w:r w:rsidR="0082012A" w:rsidRPr="00B57580">
        <w:rPr>
          <w:sz w:val="22"/>
          <w:szCs w:val="22"/>
        </w:rPr>
        <w:t>and</w:t>
      </w:r>
      <w:r w:rsidR="00EB39DE">
        <w:rPr>
          <w:sz w:val="22"/>
          <w:szCs w:val="22"/>
        </w:rPr>
        <w:t xml:space="preserve"> in particular if </w:t>
      </w:r>
      <w:r w:rsidR="0082012A">
        <w:rPr>
          <w:sz w:val="22"/>
          <w:szCs w:val="22"/>
        </w:rPr>
        <w:t xml:space="preserve">special </w:t>
      </w:r>
      <w:r w:rsidR="0082012A" w:rsidRPr="00B57580">
        <w:rPr>
          <w:sz w:val="22"/>
          <w:szCs w:val="22"/>
        </w:rPr>
        <w:t>needs</w:t>
      </w:r>
      <w:r w:rsidR="00EB39DE">
        <w:rPr>
          <w:sz w:val="22"/>
          <w:szCs w:val="22"/>
        </w:rPr>
        <w:t xml:space="preserve"> are </w:t>
      </w:r>
      <w:r w:rsidR="0082012A">
        <w:rPr>
          <w:sz w:val="22"/>
          <w:szCs w:val="22"/>
        </w:rPr>
        <w:t>notified</w:t>
      </w:r>
      <w:r w:rsidR="00EB39DE">
        <w:rPr>
          <w:sz w:val="22"/>
          <w:szCs w:val="22"/>
        </w:rPr>
        <w:t xml:space="preserve">. </w:t>
      </w:r>
    </w:p>
    <w:p w14:paraId="66B08A3F" w14:textId="5F74CDC7" w:rsidR="00B57580" w:rsidRPr="00B57580" w:rsidRDefault="00B57580" w:rsidP="00B57580">
      <w:pPr>
        <w:pStyle w:val="ListParagraph"/>
        <w:numPr>
          <w:ilvl w:val="0"/>
          <w:numId w:val="15"/>
        </w:numPr>
        <w:jc w:val="both"/>
        <w:rPr>
          <w:sz w:val="22"/>
          <w:szCs w:val="22"/>
        </w:rPr>
      </w:pPr>
      <w:r w:rsidRPr="00B57580">
        <w:rPr>
          <w:sz w:val="22"/>
          <w:szCs w:val="22"/>
        </w:rPr>
        <w:t>Details will be taken and any special needs examined and discussed (</w:t>
      </w:r>
      <w:proofErr w:type="spellStart"/>
      <w:r w:rsidRPr="00B57580">
        <w:rPr>
          <w:sz w:val="22"/>
          <w:szCs w:val="22"/>
        </w:rPr>
        <w:t>ie</w:t>
      </w:r>
      <w:proofErr w:type="spellEnd"/>
      <w:r w:rsidRPr="00B57580">
        <w:rPr>
          <w:sz w:val="22"/>
          <w:szCs w:val="22"/>
        </w:rPr>
        <w:t xml:space="preserve"> counselling, educational assistance </w:t>
      </w:r>
      <w:proofErr w:type="spellStart"/>
      <w:r w:rsidRPr="00B57580">
        <w:rPr>
          <w:sz w:val="22"/>
          <w:szCs w:val="22"/>
        </w:rPr>
        <w:t>etc</w:t>
      </w:r>
      <w:proofErr w:type="spellEnd"/>
      <w:r w:rsidRPr="00B57580">
        <w:rPr>
          <w:sz w:val="22"/>
          <w:szCs w:val="22"/>
        </w:rPr>
        <w:t xml:space="preserve">) </w:t>
      </w:r>
    </w:p>
    <w:p w14:paraId="1F0746A1" w14:textId="05DCE065" w:rsidR="00B57580" w:rsidRDefault="00B57580" w:rsidP="00B57580">
      <w:pPr>
        <w:pStyle w:val="ListParagraph"/>
        <w:numPr>
          <w:ilvl w:val="0"/>
          <w:numId w:val="15"/>
        </w:numPr>
        <w:jc w:val="both"/>
        <w:rPr>
          <w:sz w:val="22"/>
          <w:szCs w:val="22"/>
        </w:rPr>
      </w:pPr>
      <w:r w:rsidRPr="00B57580">
        <w:rPr>
          <w:sz w:val="22"/>
          <w:szCs w:val="22"/>
        </w:rPr>
        <w:t xml:space="preserve">Your child may begin as soon as the relevant documentation </w:t>
      </w:r>
      <w:proofErr w:type="gramStart"/>
      <w:r w:rsidRPr="00B57580">
        <w:rPr>
          <w:sz w:val="22"/>
          <w:szCs w:val="22"/>
        </w:rPr>
        <w:t>has been developed</w:t>
      </w:r>
      <w:proofErr w:type="gramEnd"/>
      <w:r w:rsidRPr="00B57580">
        <w:rPr>
          <w:sz w:val="22"/>
          <w:szCs w:val="22"/>
        </w:rPr>
        <w:t xml:space="preserve"> with the personnel who need to be involved in your child beginning school. (</w:t>
      </w:r>
      <w:proofErr w:type="spellStart"/>
      <w:r w:rsidRPr="00B57580">
        <w:rPr>
          <w:sz w:val="22"/>
          <w:szCs w:val="22"/>
        </w:rPr>
        <w:t>ie</w:t>
      </w:r>
      <w:proofErr w:type="spellEnd"/>
      <w:r w:rsidRPr="00B57580">
        <w:rPr>
          <w:sz w:val="22"/>
          <w:szCs w:val="22"/>
        </w:rPr>
        <w:t xml:space="preserve"> Year Advisor, Counsellor, Support Teacher) This may take a few days or longer depending on circumstances. </w:t>
      </w:r>
    </w:p>
    <w:p w14:paraId="05993319" w14:textId="5416E600" w:rsidR="00B57580" w:rsidRDefault="00B57580" w:rsidP="00B57580">
      <w:pPr>
        <w:jc w:val="both"/>
        <w:rPr>
          <w:sz w:val="22"/>
          <w:szCs w:val="22"/>
        </w:rPr>
      </w:pPr>
    </w:p>
    <w:p w14:paraId="0D82824B" w14:textId="3B29DEEA" w:rsidR="00B57580" w:rsidRPr="003A495A" w:rsidRDefault="00B57580" w:rsidP="00B57580">
      <w:pPr>
        <w:jc w:val="both"/>
        <w:rPr>
          <w:b/>
          <w:u w:val="single"/>
        </w:rPr>
      </w:pPr>
      <w:proofErr w:type="gramStart"/>
      <w:r w:rsidRPr="003A495A">
        <w:rPr>
          <w:b/>
          <w:u w:val="single"/>
        </w:rPr>
        <w:t>NON LOCAL</w:t>
      </w:r>
      <w:proofErr w:type="gramEnd"/>
      <w:r w:rsidRPr="003A495A">
        <w:rPr>
          <w:b/>
          <w:u w:val="single"/>
        </w:rPr>
        <w:t xml:space="preserve"> ENROLMENT</w:t>
      </w:r>
      <w:r w:rsidR="003A495A" w:rsidRPr="003A495A">
        <w:rPr>
          <w:b/>
          <w:u w:val="single"/>
        </w:rPr>
        <w:t xml:space="preserve"> PROCESS</w:t>
      </w:r>
    </w:p>
    <w:p w14:paraId="60AADBA7" w14:textId="4013F5B9" w:rsidR="00B8416C" w:rsidRDefault="00B8416C" w:rsidP="00A44455">
      <w:pPr>
        <w:ind w:left="1069"/>
        <w:jc w:val="both"/>
      </w:pPr>
    </w:p>
    <w:p w14:paraId="5388EF85" w14:textId="6657F4C3" w:rsidR="00EB39DE" w:rsidRPr="00EB39DE" w:rsidRDefault="00EB39DE" w:rsidP="00EB39DE">
      <w:pPr>
        <w:pStyle w:val="NormalWeb"/>
        <w:shd w:val="clear" w:color="auto" w:fill="FFFFFF"/>
        <w:spacing w:line="315" w:lineRule="atLeast"/>
        <w:rPr>
          <w:sz w:val="21"/>
          <w:szCs w:val="21"/>
          <w:lang w:val="en-GB"/>
        </w:rPr>
      </w:pPr>
      <w:r w:rsidRPr="00EB39DE">
        <w:rPr>
          <w:sz w:val="21"/>
          <w:szCs w:val="21"/>
          <w:lang w:val="en-GB"/>
        </w:rPr>
        <w:t xml:space="preserve">The school will accept non-local enrolments based on the following criteria (in no particular order). </w:t>
      </w:r>
      <w:r w:rsidRPr="00EB39DE">
        <w:rPr>
          <w:rStyle w:val="Strong"/>
          <w:sz w:val="21"/>
          <w:szCs w:val="21"/>
          <w:lang w:val="en-GB"/>
        </w:rPr>
        <w:t>No single criterion will guarantee automatic placement.</w:t>
      </w:r>
      <w:r>
        <w:rPr>
          <w:rStyle w:val="Strong"/>
          <w:sz w:val="21"/>
          <w:szCs w:val="21"/>
          <w:lang w:val="en-GB"/>
        </w:rPr>
        <w:t xml:space="preserve"> Placements </w:t>
      </w:r>
      <w:proofErr w:type="gramStart"/>
      <w:r>
        <w:rPr>
          <w:rStyle w:val="Strong"/>
          <w:sz w:val="21"/>
          <w:szCs w:val="21"/>
          <w:lang w:val="en-GB"/>
        </w:rPr>
        <w:t>must be made</w:t>
      </w:r>
      <w:proofErr w:type="gramEnd"/>
      <w:r>
        <w:rPr>
          <w:rStyle w:val="Strong"/>
          <w:sz w:val="21"/>
          <w:szCs w:val="21"/>
          <w:lang w:val="en-GB"/>
        </w:rPr>
        <w:t xml:space="preserve"> within the buffer allowed for non-local enrolments to ensure we keep places for students who may move into the drawing area. These buffers </w:t>
      </w:r>
      <w:proofErr w:type="gramStart"/>
      <w:r>
        <w:rPr>
          <w:rStyle w:val="Strong"/>
          <w:sz w:val="21"/>
          <w:szCs w:val="21"/>
          <w:lang w:val="en-GB"/>
        </w:rPr>
        <w:t>are based</w:t>
      </w:r>
      <w:proofErr w:type="gramEnd"/>
      <w:r>
        <w:rPr>
          <w:rStyle w:val="Strong"/>
          <w:sz w:val="21"/>
          <w:szCs w:val="21"/>
          <w:lang w:val="en-GB"/>
        </w:rPr>
        <w:t xml:space="preserve"> on historical data and numbers entering through the year. </w:t>
      </w:r>
    </w:p>
    <w:p w14:paraId="4E11DA36" w14:textId="77777777" w:rsidR="00EB39DE" w:rsidRDefault="00EB39DE" w:rsidP="00EB39DE">
      <w:pPr>
        <w:pStyle w:val="NormalWeb"/>
        <w:shd w:val="clear" w:color="auto" w:fill="FFFFFF"/>
        <w:spacing w:line="315" w:lineRule="atLeast"/>
        <w:rPr>
          <w:sz w:val="21"/>
          <w:szCs w:val="21"/>
          <w:lang w:val="en-GB"/>
        </w:rPr>
      </w:pPr>
      <w:r w:rsidRPr="00EB39DE">
        <w:rPr>
          <w:sz w:val="21"/>
          <w:szCs w:val="21"/>
          <w:lang w:val="en-GB"/>
        </w:rPr>
        <w:t>Applications for placement into Year 7 of the following year. The criteria is as follows:</w:t>
      </w:r>
    </w:p>
    <w:p w14:paraId="54FDEF8E" w14:textId="0EA43F02" w:rsidR="00EB39DE" w:rsidRPr="0082012A" w:rsidRDefault="00EB39DE" w:rsidP="0082012A">
      <w:pPr>
        <w:pStyle w:val="NormalWeb"/>
        <w:numPr>
          <w:ilvl w:val="0"/>
          <w:numId w:val="21"/>
        </w:numPr>
        <w:shd w:val="clear" w:color="auto" w:fill="FFFFFF"/>
        <w:spacing w:after="0"/>
        <w:ind w:left="714" w:hanging="357"/>
        <w:rPr>
          <w:lang w:val="en-GB"/>
        </w:rPr>
      </w:pPr>
      <w:r w:rsidRPr="0082012A">
        <w:rPr>
          <w:lang w:val="en-GB"/>
        </w:rPr>
        <w:t xml:space="preserve">Curriculum offerings of </w:t>
      </w:r>
      <w:proofErr w:type="spellStart"/>
      <w:r w:rsidRPr="0082012A">
        <w:rPr>
          <w:lang w:val="en-GB"/>
        </w:rPr>
        <w:t>Morisset</w:t>
      </w:r>
      <w:proofErr w:type="spellEnd"/>
      <w:r w:rsidRPr="0082012A">
        <w:rPr>
          <w:lang w:val="en-GB"/>
        </w:rPr>
        <w:t xml:space="preserve"> High School to extend the special aptitudes of students</w:t>
      </w:r>
    </w:p>
    <w:p w14:paraId="2CDBF40D" w14:textId="77777777" w:rsidR="00EB39DE" w:rsidRPr="0082012A" w:rsidRDefault="00EB39DE" w:rsidP="0082012A">
      <w:pPr>
        <w:numPr>
          <w:ilvl w:val="0"/>
          <w:numId w:val="20"/>
        </w:numPr>
        <w:shd w:val="clear" w:color="auto" w:fill="FFFFFF"/>
        <w:ind w:left="714" w:hanging="357"/>
        <w:rPr>
          <w:lang w:val="en-GB"/>
        </w:rPr>
      </w:pPr>
      <w:r w:rsidRPr="0082012A">
        <w:rPr>
          <w:lang w:val="en-GB"/>
        </w:rPr>
        <w:t>Academic performance/achievements as demonstrated through the application</w:t>
      </w:r>
    </w:p>
    <w:p w14:paraId="0D2E6BEB" w14:textId="77777777" w:rsidR="00EB39DE" w:rsidRPr="0082012A" w:rsidRDefault="00EB39DE" w:rsidP="0082012A">
      <w:pPr>
        <w:numPr>
          <w:ilvl w:val="0"/>
          <w:numId w:val="20"/>
        </w:numPr>
        <w:shd w:val="clear" w:color="auto" w:fill="FFFFFF"/>
        <w:ind w:left="714" w:hanging="357"/>
        <w:rPr>
          <w:lang w:val="en-GB"/>
        </w:rPr>
      </w:pPr>
      <w:r w:rsidRPr="0082012A">
        <w:rPr>
          <w:lang w:val="en-GB"/>
        </w:rPr>
        <w:t>Availability or combination of subjects to suit the needs/talents of students</w:t>
      </w:r>
    </w:p>
    <w:p w14:paraId="48EEDE01" w14:textId="77777777" w:rsidR="00EB39DE" w:rsidRPr="0082012A" w:rsidRDefault="00EB39DE" w:rsidP="0082012A">
      <w:pPr>
        <w:numPr>
          <w:ilvl w:val="0"/>
          <w:numId w:val="20"/>
        </w:numPr>
        <w:shd w:val="clear" w:color="auto" w:fill="FFFFFF"/>
        <w:ind w:left="714" w:hanging="357"/>
        <w:rPr>
          <w:lang w:val="en-GB"/>
        </w:rPr>
      </w:pPr>
      <w:r w:rsidRPr="0082012A">
        <w:rPr>
          <w:lang w:val="en-GB"/>
        </w:rPr>
        <w:t>Cultural achievements, for example, band, dance, vocal</w:t>
      </w:r>
    </w:p>
    <w:p w14:paraId="0EC798B8" w14:textId="77777777" w:rsidR="00EB39DE" w:rsidRPr="0082012A" w:rsidRDefault="00EB39DE" w:rsidP="0082012A">
      <w:pPr>
        <w:numPr>
          <w:ilvl w:val="0"/>
          <w:numId w:val="20"/>
        </w:numPr>
        <w:shd w:val="clear" w:color="auto" w:fill="FFFFFF"/>
        <w:ind w:left="714" w:hanging="357"/>
        <w:rPr>
          <w:lang w:val="en-GB"/>
        </w:rPr>
      </w:pPr>
      <w:r w:rsidRPr="0082012A">
        <w:rPr>
          <w:lang w:val="en-GB"/>
        </w:rPr>
        <w:t>Civics and citizenship achievements</w:t>
      </w:r>
    </w:p>
    <w:p w14:paraId="1A3A81D8" w14:textId="77777777" w:rsidR="00EB39DE" w:rsidRPr="0082012A" w:rsidRDefault="00EB39DE" w:rsidP="0082012A">
      <w:pPr>
        <w:numPr>
          <w:ilvl w:val="0"/>
          <w:numId w:val="20"/>
        </w:numPr>
        <w:shd w:val="clear" w:color="auto" w:fill="FFFFFF"/>
        <w:ind w:left="714" w:hanging="357"/>
        <w:rPr>
          <w:lang w:val="en-GB"/>
        </w:rPr>
      </w:pPr>
      <w:r w:rsidRPr="0082012A">
        <w:rPr>
          <w:lang w:val="en-GB"/>
        </w:rPr>
        <w:t>Sporting achievements</w:t>
      </w:r>
    </w:p>
    <w:p w14:paraId="5193FB62" w14:textId="52392A0B" w:rsidR="00EB39DE" w:rsidRPr="0082012A" w:rsidRDefault="00EB39DE" w:rsidP="0082012A">
      <w:pPr>
        <w:numPr>
          <w:ilvl w:val="0"/>
          <w:numId w:val="20"/>
        </w:numPr>
        <w:shd w:val="clear" w:color="auto" w:fill="FFFFFF"/>
        <w:ind w:left="714" w:hanging="357"/>
        <w:rPr>
          <w:lang w:val="en-GB"/>
        </w:rPr>
      </w:pPr>
      <w:r w:rsidRPr="0082012A">
        <w:rPr>
          <w:lang w:val="en-GB"/>
        </w:rPr>
        <w:t xml:space="preserve">In Year 6 at </w:t>
      </w:r>
      <w:proofErr w:type="spellStart"/>
      <w:r w:rsidR="0082012A" w:rsidRPr="0082012A">
        <w:rPr>
          <w:lang w:val="en-GB"/>
        </w:rPr>
        <w:t>Morisset</w:t>
      </w:r>
      <w:proofErr w:type="spellEnd"/>
      <w:r w:rsidR="0082012A" w:rsidRPr="0082012A">
        <w:rPr>
          <w:lang w:val="en-GB"/>
        </w:rPr>
        <w:t xml:space="preserve"> Public</w:t>
      </w:r>
      <w:r w:rsidRPr="0082012A">
        <w:rPr>
          <w:lang w:val="en-GB"/>
        </w:rPr>
        <w:t xml:space="preserve">, </w:t>
      </w:r>
      <w:proofErr w:type="spellStart"/>
      <w:r w:rsidR="003A495A" w:rsidRPr="0082012A">
        <w:rPr>
          <w:lang w:val="en-GB"/>
        </w:rPr>
        <w:t>Bonnells</w:t>
      </w:r>
      <w:proofErr w:type="spellEnd"/>
      <w:r w:rsidR="003A495A" w:rsidRPr="0082012A">
        <w:rPr>
          <w:lang w:val="en-GB"/>
        </w:rPr>
        <w:t xml:space="preserve"> Bay</w:t>
      </w:r>
      <w:r w:rsidRPr="0082012A">
        <w:rPr>
          <w:lang w:val="en-GB"/>
        </w:rPr>
        <w:t xml:space="preserve"> Public, </w:t>
      </w:r>
      <w:r w:rsidR="003A495A" w:rsidRPr="0082012A">
        <w:rPr>
          <w:lang w:val="en-GB"/>
        </w:rPr>
        <w:t>Dora Creek</w:t>
      </w:r>
      <w:r w:rsidRPr="0082012A">
        <w:rPr>
          <w:lang w:val="en-GB"/>
        </w:rPr>
        <w:t xml:space="preserve"> Public</w:t>
      </w:r>
      <w:r w:rsidR="0082012A" w:rsidRPr="0082012A">
        <w:rPr>
          <w:lang w:val="en-GB"/>
        </w:rPr>
        <w:t xml:space="preserve">, </w:t>
      </w:r>
      <w:r w:rsidRPr="0082012A">
        <w:rPr>
          <w:lang w:val="en-GB"/>
        </w:rPr>
        <w:t xml:space="preserve"> </w:t>
      </w:r>
      <w:proofErr w:type="spellStart"/>
      <w:r w:rsidR="003A495A" w:rsidRPr="0082012A">
        <w:rPr>
          <w:lang w:val="en-GB"/>
        </w:rPr>
        <w:t>Wyee</w:t>
      </w:r>
      <w:proofErr w:type="spellEnd"/>
      <w:r w:rsidRPr="0082012A">
        <w:rPr>
          <w:lang w:val="en-GB"/>
        </w:rPr>
        <w:t xml:space="preserve"> Public School</w:t>
      </w:r>
      <w:r w:rsidR="003A495A" w:rsidRPr="0082012A">
        <w:rPr>
          <w:lang w:val="en-GB"/>
        </w:rPr>
        <w:t xml:space="preserve">, Wangi Public School or </w:t>
      </w:r>
      <w:proofErr w:type="spellStart"/>
      <w:r w:rsidR="003A495A" w:rsidRPr="0082012A">
        <w:rPr>
          <w:lang w:val="en-GB"/>
        </w:rPr>
        <w:t>Cooronbong</w:t>
      </w:r>
      <w:proofErr w:type="spellEnd"/>
      <w:r w:rsidR="003A495A" w:rsidRPr="0082012A">
        <w:rPr>
          <w:lang w:val="en-GB"/>
        </w:rPr>
        <w:t xml:space="preserve"> Public School. </w:t>
      </w:r>
    </w:p>
    <w:p w14:paraId="351FB61E" w14:textId="0ECA83A7" w:rsidR="00EB39DE" w:rsidRPr="0082012A" w:rsidRDefault="00EB39DE" w:rsidP="0082012A">
      <w:pPr>
        <w:numPr>
          <w:ilvl w:val="0"/>
          <w:numId w:val="20"/>
        </w:numPr>
        <w:shd w:val="clear" w:color="auto" w:fill="FFFFFF"/>
        <w:ind w:left="714" w:hanging="357"/>
        <w:rPr>
          <w:lang w:val="en-GB"/>
        </w:rPr>
      </w:pPr>
      <w:r w:rsidRPr="0082012A">
        <w:rPr>
          <w:lang w:val="en-GB"/>
        </w:rPr>
        <w:t xml:space="preserve">Siblings currently attending </w:t>
      </w:r>
      <w:proofErr w:type="spellStart"/>
      <w:r w:rsidR="003A495A" w:rsidRPr="0082012A">
        <w:rPr>
          <w:lang w:val="en-GB"/>
        </w:rPr>
        <w:t>Morisset</w:t>
      </w:r>
      <w:proofErr w:type="spellEnd"/>
      <w:r w:rsidR="003A495A" w:rsidRPr="0082012A">
        <w:rPr>
          <w:lang w:val="en-GB"/>
        </w:rPr>
        <w:t xml:space="preserve"> </w:t>
      </w:r>
      <w:r w:rsidRPr="0082012A">
        <w:rPr>
          <w:lang w:val="en-GB"/>
        </w:rPr>
        <w:t xml:space="preserve"> High School</w:t>
      </w:r>
    </w:p>
    <w:p w14:paraId="1C9A7CBC" w14:textId="77777777" w:rsidR="00EB39DE" w:rsidRPr="0082012A" w:rsidRDefault="00EB39DE" w:rsidP="0082012A">
      <w:pPr>
        <w:numPr>
          <w:ilvl w:val="0"/>
          <w:numId w:val="20"/>
        </w:numPr>
        <w:shd w:val="clear" w:color="auto" w:fill="FFFFFF"/>
        <w:ind w:left="714" w:hanging="357"/>
        <w:rPr>
          <w:lang w:val="en-GB"/>
        </w:rPr>
      </w:pPr>
      <w:r w:rsidRPr="0082012A">
        <w:rPr>
          <w:lang w:val="en-GB"/>
        </w:rPr>
        <w:t>Proximity and access to the school</w:t>
      </w:r>
    </w:p>
    <w:p w14:paraId="6DAFF7FC" w14:textId="77777777" w:rsidR="00EB39DE" w:rsidRPr="0082012A" w:rsidRDefault="00EB39DE" w:rsidP="0082012A">
      <w:pPr>
        <w:numPr>
          <w:ilvl w:val="0"/>
          <w:numId w:val="20"/>
        </w:numPr>
        <w:shd w:val="clear" w:color="auto" w:fill="FFFFFF"/>
        <w:ind w:left="714" w:hanging="357"/>
        <w:rPr>
          <w:lang w:val="en-GB"/>
        </w:rPr>
      </w:pPr>
      <w:r w:rsidRPr="0082012A">
        <w:rPr>
          <w:lang w:val="en-GB"/>
        </w:rPr>
        <w:t>Compassionate or family circumstances</w:t>
      </w:r>
    </w:p>
    <w:p w14:paraId="12C96786" w14:textId="5CE6CC15" w:rsidR="00EB39DE" w:rsidRPr="0082012A" w:rsidRDefault="00EB39DE" w:rsidP="0082012A">
      <w:pPr>
        <w:numPr>
          <w:ilvl w:val="0"/>
          <w:numId w:val="20"/>
        </w:numPr>
        <w:shd w:val="clear" w:color="auto" w:fill="FFFFFF"/>
        <w:ind w:left="714" w:hanging="357"/>
        <w:rPr>
          <w:lang w:val="en-GB"/>
        </w:rPr>
      </w:pPr>
      <w:r w:rsidRPr="0082012A">
        <w:rPr>
          <w:lang w:val="en-GB"/>
        </w:rPr>
        <w:t>Physical, emotional and medical needs related to a student’s wellbeing Respect and commitment to their learning and the learning of others.</w:t>
      </w:r>
    </w:p>
    <w:p w14:paraId="53954596" w14:textId="77777777" w:rsidR="00EB39DE" w:rsidRPr="003A495A" w:rsidRDefault="00EB39DE" w:rsidP="00EB39DE">
      <w:pPr>
        <w:pStyle w:val="Heading3"/>
        <w:shd w:val="clear" w:color="auto" w:fill="FFFFFF"/>
        <w:rPr>
          <w:rFonts w:ascii="Times New Roman" w:hAnsi="Times New Roman" w:cs="Times New Roman"/>
          <w:b/>
          <w:color w:val="auto"/>
          <w:sz w:val="29"/>
          <w:szCs w:val="29"/>
          <w:lang w:val="en-GB"/>
        </w:rPr>
      </w:pPr>
      <w:r w:rsidRPr="003A495A">
        <w:rPr>
          <w:rFonts w:ascii="Times New Roman" w:hAnsi="Times New Roman" w:cs="Times New Roman"/>
          <w:b/>
          <w:color w:val="auto"/>
          <w:lang w:val="en-GB"/>
        </w:rPr>
        <w:lastRenderedPageBreak/>
        <w:t>APPLICATIONS FOR PLACEMENT IN OTHER CIRCUMSTANCES:</w:t>
      </w:r>
    </w:p>
    <w:p w14:paraId="209B7764" w14:textId="7DE112B7"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There are sufficient vacancies within the school’s establishment limits to accommodate the student while still allowing for possible local enrolments.</w:t>
      </w:r>
      <w:r>
        <w:rPr>
          <w:sz w:val="21"/>
          <w:szCs w:val="21"/>
          <w:lang w:val="en-GB"/>
        </w:rPr>
        <w:t xml:space="preserve"> (see table on our webpage) </w:t>
      </w:r>
    </w:p>
    <w:p w14:paraId="07400063" w14:textId="77777777"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The student has a satisfactory record of attendance, behaviour and progress at the previous school/s of enrolment.</w:t>
      </w:r>
    </w:p>
    <w:p w14:paraId="3D5B8D43" w14:textId="05ED9E5D"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 xml:space="preserve">The student should be able to travel to and from the school in a way that </w:t>
      </w:r>
      <w:r w:rsidR="0082012A" w:rsidRPr="00EB39DE">
        <w:rPr>
          <w:sz w:val="21"/>
          <w:szCs w:val="21"/>
          <w:lang w:val="en-GB"/>
        </w:rPr>
        <w:t>is</w:t>
      </w:r>
      <w:r w:rsidRPr="00EB39DE">
        <w:rPr>
          <w:sz w:val="21"/>
          <w:szCs w:val="21"/>
          <w:lang w:val="en-GB"/>
        </w:rPr>
        <w:t xml:space="preserve"> </w:t>
      </w:r>
      <w:r w:rsidR="0082012A">
        <w:rPr>
          <w:sz w:val="21"/>
          <w:szCs w:val="21"/>
          <w:lang w:val="en-GB"/>
        </w:rPr>
        <w:t xml:space="preserve">considered </w:t>
      </w:r>
      <w:r w:rsidRPr="00EB39DE">
        <w:rPr>
          <w:sz w:val="21"/>
          <w:szCs w:val="21"/>
          <w:lang w:val="en-GB"/>
        </w:rPr>
        <w:t xml:space="preserve">reasonable and will not </w:t>
      </w:r>
      <w:proofErr w:type="gramStart"/>
      <w:r w:rsidRPr="00EB39DE">
        <w:rPr>
          <w:sz w:val="21"/>
          <w:szCs w:val="21"/>
          <w:lang w:val="en-GB"/>
        </w:rPr>
        <w:t>impact</w:t>
      </w:r>
      <w:proofErr w:type="gramEnd"/>
      <w:r w:rsidRPr="00EB39DE">
        <w:rPr>
          <w:sz w:val="21"/>
          <w:szCs w:val="21"/>
          <w:lang w:val="en-GB"/>
        </w:rPr>
        <w:t xml:space="preserve"> on their social and/or academic progress.</w:t>
      </w:r>
    </w:p>
    <w:p w14:paraId="7C471F20" w14:textId="77777777"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Students should be able to obtain appropriate subjects to allow continuity of study. Suitable subjects are available to allow a relevant continuity of study.</w:t>
      </w:r>
    </w:p>
    <w:p w14:paraId="4F81FC05" w14:textId="77777777"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 xml:space="preserve">The student has no history of violence or drug-abuse at the previous school, unless it </w:t>
      </w:r>
      <w:proofErr w:type="gramStart"/>
      <w:r w:rsidRPr="00EB39DE">
        <w:rPr>
          <w:sz w:val="21"/>
          <w:szCs w:val="21"/>
          <w:lang w:val="en-GB"/>
        </w:rPr>
        <w:t>can be demonstrated</w:t>
      </w:r>
      <w:proofErr w:type="gramEnd"/>
      <w:r w:rsidRPr="00EB39DE">
        <w:rPr>
          <w:sz w:val="21"/>
          <w:szCs w:val="21"/>
          <w:lang w:val="en-GB"/>
        </w:rPr>
        <w:t xml:space="preserve"> that appropriate skills have been learnt to manage these behaviours.</w:t>
      </w:r>
    </w:p>
    <w:p w14:paraId="48AE2D26" w14:textId="77777777"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Students must show an appropriateness of age for the school cohort.</w:t>
      </w:r>
    </w:p>
    <w:p w14:paraId="5D06E2C5" w14:textId="3091BDE3" w:rsidR="00EB39DE" w:rsidRPr="00EB39DE" w:rsidRDefault="00EB39DE" w:rsidP="0082012A">
      <w:pPr>
        <w:numPr>
          <w:ilvl w:val="0"/>
          <w:numId w:val="18"/>
        </w:numPr>
        <w:shd w:val="clear" w:color="auto" w:fill="FFFFFF"/>
        <w:spacing w:before="100" w:beforeAutospacing="1" w:after="100" w:afterAutospacing="1" w:line="315" w:lineRule="atLeast"/>
        <w:ind w:left="709" w:hanging="283"/>
        <w:rPr>
          <w:sz w:val="21"/>
          <w:szCs w:val="21"/>
          <w:lang w:val="en-GB"/>
        </w:rPr>
      </w:pPr>
      <w:r w:rsidRPr="00EB39DE">
        <w:rPr>
          <w:sz w:val="21"/>
          <w:szCs w:val="21"/>
          <w:lang w:val="en-GB"/>
        </w:rPr>
        <w:t xml:space="preserve">The school </w:t>
      </w:r>
      <w:r w:rsidR="0082012A" w:rsidRPr="00EB39DE">
        <w:rPr>
          <w:sz w:val="21"/>
          <w:szCs w:val="21"/>
          <w:lang w:val="en-GB"/>
        </w:rPr>
        <w:t>can</w:t>
      </w:r>
      <w:r w:rsidRPr="00EB39DE">
        <w:rPr>
          <w:sz w:val="21"/>
          <w:szCs w:val="21"/>
          <w:lang w:val="en-GB"/>
        </w:rPr>
        <w:t xml:space="preserve"> offer adequate human and physical resources to meet the needs of the enrolling student. This will depend heavily upon the student’s educational needs and the availability of support services. In some circumstances, the level of support required will make it necessary for the Principal to direct students to an alternative enrolment.</w:t>
      </w:r>
    </w:p>
    <w:p w14:paraId="6C3682D8" w14:textId="4C9D01F9" w:rsidR="00EB39DE" w:rsidRPr="003A495A" w:rsidRDefault="00EB39DE" w:rsidP="003A495A">
      <w:pPr>
        <w:pStyle w:val="Heading3"/>
        <w:shd w:val="clear" w:color="auto" w:fill="FFFFFF"/>
        <w:spacing w:before="0"/>
        <w:rPr>
          <w:rFonts w:ascii="Times New Roman" w:hAnsi="Times New Roman" w:cs="Times New Roman"/>
          <w:b/>
          <w:color w:val="auto"/>
          <w:u w:val="single"/>
          <w:lang w:val="en-GB"/>
        </w:rPr>
      </w:pPr>
      <w:r w:rsidRPr="003A495A">
        <w:rPr>
          <w:rFonts w:ascii="Times New Roman" w:hAnsi="Times New Roman" w:cs="Times New Roman"/>
          <w:b/>
          <w:color w:val="auto"/>
          <w:u w:val="single"/>
          <w:lang w:val="en-GB"/>
        </w:rPr>
        <w:t>ENROLMENT PANEL</w:t>
      </w:r>
    </w:p>
    <w:p w14:paraId="3E617C0F" w14:textId="77777777" w:rsidR="003A495A" w:rsidRPr="003A495A" w:rsidRDefault="003A495A" w:rsidP="003A495A">
      <w:pPr>
        <w:rPr>
          <w:lang w:val="en-GB"/>
        </w:rPr>
      </w:pPr>
    </w:p>
    <w:p w14:paraId="12BED267" w14:textId="77777777" w:rsidR="003A495A" w:rsidRDefault="00EB39DE" w:rsidP="003A495A">
      <w:pPr>
        <w:pStyle w:val="NormalWeb"/>
        <w:numPr>
          <w:ilvl w:val="0"/>
          <w:numId w:val="22"/>
        </w:numPr>
        <w:shd w:val="clear" w:color="auto" w:fill="FFFFFF"/>
        <w:spacing w:after="0"/>
        <w:rPr>
          <w:sz w:val="22"/>
          <w:szCs w:val="22"/>
          <w:lang w:val="en-GB"/>
        </w:rPr>
      </w:pPr>
      <w:r w:rsidRPr="003A495A">
        <w:rPr>
          <w:sz w:val="22"/>
          <w:szCs w:val="22"/>
          <w:lang w:val="en-GB"/>
        </w:rPr>
        <w:t xml:space="preserve">Where demand for non-local places into Year 7 for the following year exceeds availability, </w:t>
      </w:r>
      <w:proofErr w:type="gramStart"/>
      <w:r w:rsidRPr="003A495A">
        <w:rPr>
          <w:sz w:val="22"/>
          <w:szCs w:val="22"/>
          <w:lang w:val="en-GB"/>
        </w:rPr>
        <w:t>a Placement Panel shall be formed by the Principal</w:t>
      </w:r>
      <w:proofErr w:type="gramEnd"/>
      <w:r w:rsidRPr="003A495A">
        <w:rPr>
          <w:sz w:val="22"/>
          <w:szCs w:val="22"/>
          <w:lang w:val="en-GB"/>
        </w:rPr>
        <w:t xml:space="preserve">. It will consist of the Principal, one </w:t>
      </w:r>
      <w:r w:rsidR="003A495A">
        <w:rPr>
          <w:sz w:val="22"/>
          <w:szCs w:val="22"/>
          <w:lang w:val="en-GB"/>
        </w:rPr>
        <w:t>parent representative from the M</w:t>
      </w:r>
      <w:r w:rsidRPr="003A495A">
        <w:rPr>
          <w:sz w:val="22"/>
          <w:szCs w:val="22"/>
          <w:lang w:val="en-GB"/>
        </w:rPr>
        <w:t xml:space="preserve">HS P&amp;C, and a staff representative. The </w:t>
      </w:r>
      <w:proofErr w:type="gramStart"/>
      <w:r w:rsidRPr="003A495A">
        <w:rPr>
          <w:sz w:val="22"/>
          <w:szCs w:val="22"/>
          <w:lang w:val="en-GB"/>
        </w:rPr>
        <w:t>committee will be chaired by the Principal</w:t>
      </w:r>
      <w:proofErr w:type="gramEnd"/>
      <w:r w:rsidRPr="003A495A">
        <w:rPr>
          <w:sz w:val="22"/>
          <w:szCs w:val="22"/>
          <w:lang w:val="en-GB"/>
        </w:rPr>
        <w:t xml:space="preserve">. </w:t>
      </w:r>
    </w:p>
    <w:p w14:paraId="02468C2A" w14:textId="18A52666" w:rsidR="00EB39DE" w:rsidRPr="003A495A" w:rsidRDefault="00EB39DE" w:rsidP="003A495A">
      <w:pPr>
        <w:pStyle w:val="NormalWeb"/>
        <w:numPr>
          <w:ilvl w:val="0"/>
          <w:numId w:val="22"/>
        </w:numPr>
        <w:shd w:val="clear" w:color="auto" w:fill="FFFFFF"/>
        <w:spacing w:after="0"/>
        <w:rPr>
          <w:sz w:val="22"/>
          <w:szCs w:val="22"/>
          <w:lang w:val="en-GB"/>
        </w:rPr>
      </w:pPr>
      <w:r w:rsidRPr="003A495A">
        <w:rPr>
          <w:sz w:val="22"/>
          <w:szCs w:val="22"/>
          <w:lang w:val="en-GB"/>
        </w:rPr>
        <w:t xml:space="preserve">At other times in the </w:t>
      </w:r>
      <w:proofErr w:type="gramStart"/>
      <w:r w:rsidRPr="003A495A">
        <w:rPr>
          <w:sz w:val="22"/>
          <w:szCs w:val="22"/>
          <w:lang w:val="en-GB"/>
        </w:rPr>
        <w:t>year</w:t>
      </w:r>
      <w:proofErr w:type="gramEnd"/>
      <w:r w:rsidRPr="003A495A">
        <w:rPr>
          <w:sz w:val="22"/>
          <w:szCs w:val="22"/>
          <w:lang w:val="en-GB"/>
        </w:rPr>
        <w:t xml:space="preserve"> the Principal or nominee shall decide on the enrolment of non-local students.</w:t>
      </w:r>
    </w:p>
    <w:p w14:paraId="677BC5C0" w14:textId="3D9A6780" w:rsidR="00EB39DE" w:rsidRDefault="00EB39DE" w:rsidP="003A495A">
      <w:pPr>
        <w:pStyle w:val="NormalWeb"/>
        <w:numPr>
          <w:ilvl w:val="0"/>
          <w:numId w:val="22"/>
        </w:numPr>
        <w:shd w:val="clear" w:color="auto" w:fill="FFFFFF"/>
        <w:spacing w:after="0"/>
        <w:rPr>
          <w:sz w:val="22"/>
          <w:szCs w:val="22"/>
          <w:lang w:val="en-GB"/>
        </w:rPr>
      </w:pPr>
      <w:r w:rsidRPr="003A495A">
        <w:rPr>
          <w:sz w:val="22"/>
          <w:szCs w:val="22"/>
          <w:lang w:val="en-GB"/>
        </w:rPr>
        <w:t xml:space="preserve">Parents </w:t>
      </w:r>
      <w:proofErr w:type="gramStart"/>
      <w:r w:rsidRPr="003A495A">
        <w:rPr>
          <w:sz w:val="22"/>
          <w:szCs w:val="22"/>
          <w:lang w:val="en-GB"/>
        </w:rPr>
        <w:t>will be provided</w:t>
      </w:r>
      <w:proofErr w:type="gramEnd"/>
      <w:r w:rsidRPr="003A495A">
        <w:rPr>
          <w:sz w:val="22"/>
          <w:szCs w:val="22"/>
          <w:lang w:val="en-GB"/>
        </w:rPr>
        <w:t xml:space="preserve"> with an explanation of the decisions of the Placement Panel or the Principal in writing, should they request it.</w:t>
      </w:r>
    </w:p>
    <w:p w14:paraId="6781682C" w14:textId="77777777" w:rsidR="003A495A" w:rsidRPr="003A495A" w:rsidRDefault="003A495A" w:rsidP="003A495A">
      <w:pPr>
        <w:pStyle w:val="NormalWeb"/>
        <w:shd w:val="clear" w:color="auto" w:fill="FFFFFF"/>
        <w:spacing w:after="0"/>
        <w:rPr>
          <w:sz w:val="22"/>
          <w:szCs w:val="22"/>
          <w:lang w:val="en-GB"/>
        </w:rPr>
      </w:pPr>
    </w:p>
    <w:p w14:paraId="125E542F" w14:textId="77777777" w:rsidR="00EB39DE" w:rsidRPr="003A495A" w:rsidRDefault="00EB39DE" w:rsidP="003A495A">
      <w:pPr>
        <w:pStyle w:val="Heading3"/>
        <w:shd w:val="clear" w:color="auto" w:fill="FFFFFF"/>
        <w:spacing w:before="0"/>
        <w:rPr>
          <w:rFonts w:ascii="Times New Roman" w:hAnsi="Times New Roman" w:cs="Times New Roman"/>
          <w:b/>
          <w:color w:val="auto"/>
          <w:u w:val="single"/>
          <w:lang w:val="en-GB"/>
        </w:rPr>
      </w:pPr>
      <w:r w:rsidRPr="003A495A">
        <w:rPr>
          <w:rFonts w:ascii="Times New Roman" w:hAnsi="Times New Roman" w:cs="Times New Roman"/>
          <w:b/>
          <w:color w:val="auto"/>
          <w:u w:val="single"/>
          <w:lang w:val="en-GB"/>
        </w:rPr>
        <w:t>WAITING LISTS</w:t>
      </w:r>
    </w:p>
    <w:p w14:paraId="0C4DF4A5" w14:textId="77777777" w:rsidR="003A495A" w:rsidRDefault="00EB39DE" w:rsidP="003A495A">
      <w:pPr>
        <w:pStyle w:val="NormalWeb"/>
        <w:numPr>
          <w:ilvl w:val="0"/>
          <w:numId w:val="23"/>
        </w:numPr>
        <w:shd w:val="clear" w:color="auto" w:fill="FFFFFF"/>
        <w:spacing w:after="0"/>
        <w:rPr>
          <w:sz w:val="22"/>
          <w:szCs w:val="22"/>
          <w:lang w:val="en-GB"/>
        </w:rPr>
      </w:pPr>
      <w:r w:rsidRPr="003A495A">
        <w:rPr>
          <w:sz w:val="22"/>
          <w:szCs w:val="22"/>
          <w:lang w:val="en-GB"/>
        </w:rPr>
        <w:t xml:space="preserve">A waiting list </w:t>
      </w:r>
      <w:proofErr w:type="gramStart"/>
      <w:r w:rsidRPr="003A495A">
        <w:rPr>
          <w:sz w:val="22"/>
          <w:szCs w:val="22"/>
          <w:lang w:val="en-GB"/>
        </w:rPr>
        <w:t>will be established</w:t>
      </w:r>
      <w:proofErr w:type="gramEnd"/>
      <w:r w:rsidRPr="003A495A">
        <w:rPr>
          <w:sz w:val="22"/>
          <w:szCs w:val="22"/>
          <w:lang w:val="en-GB"/>
        </w:rPr>
        <w:t xml:space="preserve"> for non-local students seeking placement in Year 7. Parents </w:t>
      </w:r>
      <w:proofErr w:type="gramStart"/>
      <w:r w:rsidRPr="003A495A">
        <w:rPr>
          <w:sz w:val="22"/>
          <w:szCs w:val="22"/>
          <w:lang w:val="en-GB"/>
        </w:rPr>
        <w:t>will be advised</w:t>
      </w:r>
      <w:proofErr w:type="gramEnd"/>
      <w:r w:rsidRPr="003A495A">
        <w:rPr>
          <w:sz w:val="22"/>
          <w:szCs w:val="22"/>
          <w:lang w:val="en-GB"/>
        </w:rPr>
        <w:t xml:space="preserve"> in writing if their child is to be placed on a waiting list. </w:t>
      </w:r>
    </w:p>
    <w:p w14:paraId="49641A39" w14:textId="77777777" w:rsidR="003A495A" w:rsidRDefault="00EB39DE" w:rsidP="003A495A">
      <w:pPr>
        <w:pStyle w:val="NormalWeb"/>
        <w:numPr>
          <w:ilvl w:val="0"/>
          <w:numId w:val="23"/>
        </w:numPr>
        <w:shd w:val="clear" w:color="auto" w:fill="FFFFFF"/>
        <w:spacing w:after="0"/>
        <w:rPr>
          <w:sz w:val="22"/>
          <w:szCs w:val="22"/>
          <w:lang w:val="en-GB"/>
        </w:rPr>
      </w:pPr>
      <w:r w:rsidRPr="003A495A">
        <w:rPr>
          <w:sz w:val="22"/>
          <w:szCs w:val="22"/>
          <w:lang w:val="en-GB"/>
        </w:rPr>
        <w:t xml:space="preserve">Waiting lists are current for one year only. Students on waiting lists must be in full attendance at another school. </w:t>
      </w:r>
    </w:p>
    <w:p w14:paraId="47D05C1A" w14:textId="204ED3A0" w:rsidR="00EB39DE" w:rsidRDefault="00EB39DE" w:rsidP="003A495A">
      <w:pPr>
        <w:pStyle w:val="NormalWeb"/>
        <w:numPr>
          <w:ilvl w:val="0"/>
          <w:numId w:val="23"/>
        </w:numPr>
        <w:shd w:val="clear" w:color="auto" w:fill="FFFFFF"/>
        <w:spacing w:after="0"/>
        <w:rPr>
          <w:sz w:val="22"/>
          <w:szCs w:val="22"/>
          <w:lang w:val="en-GB"/>
        </w:rPr>
      </w:pPr>
      <w:r w:rsidRPr="003A495A">
        <w:rPr>
          <w:sz w:val="22"/>
          <w:szCs w:val="22"/>
          <w:lang w:val="en-GB"/>
        </w:rPr>
        <w:t xml:space="preserve">The Principal will reconvene the placement panel in the event of an additional non-local enrolment. The list may be re-prioritised if the panel believes the additional enrolment more suitably fits the school criteria than applicants placed lower on the </w:t>
      </w:r>
      <w:proofErr w:type="gramStart"/>
      <w:r w:rsidRPr="003A495A">
        <w:rPr>
          <w:sz w:val="22"/>
          <w:szCs w:val="22"/>
          <w:lang w:val="en-GB"/>
        </w:rPr>
        <w:t>list</w:t>
      </w:r>
      <w:proofErr w:type="gramEnd"/>
      <w:r w:rsidRPr="003A495A">
        <w:rPr>
          <w:sz w:val="22"/>
          <w:szCs w:val="22"/>
          <w:lang w:val="en-GB"/>
        </w:rPr>
        <w:t>.</w:t>
      </w:r>
    </w:p>
    <w:p w14:paraId="0B196F94" w14:textId="77777777" w:rsidR="003A495A" w:rsidRPr="003A495A" w:rsidRDefault="003A495A" w:rsidP="003A495A">
      <w:pPr>
        <w:pStyle w:val="NormalWeb"/>
        <w:shd w:val="clear" w:color="auto" w:fill="FFFFFF"/>
        <w:spacing w:after="0"/>
        <w:ind w:left="720"/>
        <w:rPr>
          <w:sz w:val="22"/>
          <w:szCs w:val="22"/>
          <w:lang w:val="en-GB"/>
        </w:rPr>
      </w:pPr>
    </w:p>
    <w:p w14:paraId="1F6A20CC" w14:textId="77777777" w:rsidR="00EB39DE" w:rsidRPr="003A495A" w:rsidRDefault="00EB39DE" w:rsidP="003A495A">
      <w:pPr>
        <w:pStyle w:val="Heading3"/>
        <w:shd w:val="clear" w:color="auto" w:fill="FFFFFF"/>
        <w:spacing w:before="0"/>
        <w:rPr>
          <w:rFonts w:ascii="Times New Roman" w:hAnsi="Times New Roman" w:cs="Times New Roman"/>
          <w:b/>
          <w:color w:val="auto"/>
          <w:u w:val="single"/>
          <w:lang w:val="en-GB"/>
        </w:rPr>
      </w:pPr>
      <w:r w:rsidRPr="003A495A">
        <w:rPr>
          <w:rFonts w:ascii="Times New Roman" w:hAnsi="Times New Roman" w:cs="Times New Roman"/>
          <w:b/>
          <w:color w:val="auto"/>
          <w:u w:val="single"/>
          <w:lang w:val="en-GB"/>
        </w:rPr>
        <w:t>APPEALS</w:t>
      </w:r>
    </w:p>
    <w:p w14:paraId="64F2A84C" w14:textId="77777777" w:rsidR="003A495A" w:rsidRDefault="00EB39DE" w:rsidP="003A495A">
      <w:pPr>
        <w:pStyle w:val="NormalWeb"/>
        <w:numPr>
          <w:ilvl w:val="0"/>
          <w:numId w:val="24"/>
        </w:numPr>
        <w:shd w:val="clear" w:color="auto" w:fill="FFFFFF"/>
        <w:spacing w:after="0"/>
        <w:rPr>
          <w:sz w:val="22"/>
          <w:szCs w:val="22"/>
          <w:lang w:val="en-GB"/>
        </w:rPr>
      </w:pPr>
      <w:r w:rsidRPr="003A495A">
        <w:rPr>
          <w:sz w:val="22"/>
          <w:szCs w:val="22"/>
          <w:lang w:val="en-GB"/>
        </w:rPr>
        <w:t xml:space="preserve">Where a parent wishes to appeal against the decision of the Principal/Placement Panel, the appeal </w:t>
      </w:r>
      <w:proofErr w:type="gramStart"/>
      <w:r w:rsidRPr="003A495A">
        <w:rPr>
          <w:sz w:val="22"/>
          <w:szCs w:val="22"/>
          <w:lang w:val="en-GB"/>
        </w:rPr>
        <w:t>should be made</w:t>
      </w:r>
      <w:proofErr w:type="gramEnd"/>
      <w:r w:rsidRPr="003A495A">
        <w:rPr>
          <w:sz w:val="22"/>
          <w:szCs w:val="22"/>
          <w:lang w:val="en-GB"/>
        </w:rPr>
        <w:t xml:space="preserve"> in writing to the Principal. </w:t>
      </w:r>
    </w:p>
    <w:p w14:paraId="4D291735" w14:textId="77777777" w:rsidR="003A495A" w:rsidRDefault="00EB39DE" w:rsidP="003A495A">
      <w:pPr>
        <w:pStyle w:val="NormalWeb"/>
        <w:numPr>
          <w:ilvl w:val="0"/>
          <w:numId w:val="24"/>
        </w:numPr>
        <w:shd w:val="clear" w:color="auto" w:fill="FFFFFF"/>
        <w:spacing w:after="0"/>
        <w:rPr>
          <w:sz w:val="22"/>
          <w:szCs w:val="22"/>
          <w:lang w:val="en-GB"/>
        </w:rPr>
      </w:pPr>
      <w:r w:rsidRPr="003A495A">
        <w:rPr>
          <w:sz w:val="22"/>
          <w:szCs w:val="22"/>
          <w:lang w:val="en-GB"/>
        </w:rPr>
        <w:t xml:space="preserve">The school recognises that if the situation is not resolved at the local level, parents have a right of appeal to the School Education Director to </w:t>
      </w:r>
      <w:r w:rsidR="003A495A" w:rsidRPr="003A495A">
        <w:rPr>
          <w:sz w:val="22"/>
          <w:szCs w:val="22"/>
          <w:lang w:val="en-GB"/>
        </w:rPr>
        <w:t>decide</w:t>
      </w:r>
      <w:r w:rsidRPr="003A495A">
        <w:rPr>
          <w:sz w:val="22"/>
          <w:szCs w:val="22"/>
          <w:lang w:val="en-GB"/>
        </w:rPr>
        <w:t xml:space="preserve">. </w:t>
      </w:r>
    </w:p>
    <w:p w14:paraId="4578F34C" w14:textId="3C6C250B" w:rsidR="00EB39DE" w:rsidRDefault="00EB39DE" w:rsidP="003A495A">
      <w:pPr>
        <w:pStyle w:val="NormalWeb"/>
        <w:numPr>
          <w:ilvl w:val="0"/>
          <w:numId w:val="24"/>
        </w:numPr>
        <w:shd w:val="clear" w:color="auto" w:fill="FFFFFF"/>
        <w:spacing w:after="0"/>
        <w:rPr>
          <w:sz w:val="22"/>
          <w:szCs w:val="22"/>
          <w:lang w:val="en-GB"/>
        </w:rPr>
      </w:pPr>
      <w:r w:rsidRPr="003A495A">
        <w:rPr>
          <w:sz w:val="22"/>
          <w:szCs w:val="22"/>
          <w:lang w:val="en-GB"/>
        </w:rPr>
        <w:t xml:space="preserve">Such appeals would be successful only if the school has failed to follow its stated criteria, or has failed to observe any directions given in </w:t>
      </w:r>
      <w:r w:rsidRPr="003A495A">
        <w:rPr>
          <w:rStyle w:val="Strong"/>
          <w:sz w:val="22"/>
          <w:szCs w:val="22"/>
          <w:lang w:val="en-GB"/>
        </w:rPr>
        <w:t xml:space="preserve">Enrolment of Students in Government </w:t>
      </w:r>
      <w:proofErr w:type="gramStart"/>
      <w:r w:rsidRPr="003A495A">
        <w:rPr>
          <w:rStyle w:val="Strong"/>
          <w:sz w:val="22"/>
          <w:szCs w:val="22"/>
          <w:lang w:val="en-GB"/>
        </w:rPr>
        <w:t>Schools:</w:t>
      </w:r>
      <w:proofErr w:type="gramEnd"/>
      <w:r w:rsidRPr="003A495A">
        <w:rPr>
          <w:rStyle w:val="Strong"/>
          <w:sz w:val="22"/>
          <w:szCs w:val="22"/>
          <w:lang w:val="en-GB"/>
        </w:rPr>
        <w:t xml:space="preserve"> A Summary and Consolidation of Policy (August 1997</w:t>
      </w:r>
      <w:r w:rsidRPr="003A495A">
        <w:rPr>
          <w:rStyle w:val="Emphasis"/>
          <w:sz w:val="22"/>
          <w:szCs w:val="22"/>
          <w:lang w:val="en-GB"/>
        </w:rPr>
        <w:t>)</w:t>
      </w:r>
      <w:r w:rsidRPr="003A495A">
        <w:rPr>
          <w:sz w:val="22"/>
          <w:szCs w:val="22"/>
          <w:lang w:val="en-GB"/>
        </w:rPr>
        <w:t>.</w:t>
      </w:r>
    </w:p>
    <w:p w14:paraId="1BD5FA34" w14:textId="77777777" w:rsidR="003A495A" w:rsidRPr="003A495A" w:rsidRDefault="003A495A" w:rsidP="003A495A">
      <w:pPr>
        <w:pStyle w:val="NormalWeb"/>
        <w:shd w:val="clear" w:color="auto" w:fill="FFFFFF"/>
        <w:spacing w:after="0"/>
        <w:ind w:left="720"/>
        <w:rPr>
          <w:sz w:val="22"/>
          <w:szCs w:val="22"/>
          <w:lang w:val="en-GB"/>
        </w:rPr>
      </w:pPr>
    </w:p>
    <w:p w14:paraId="4C1A857F" w14:textId="77777777" w:rsidR="00EB39DE" w:rsidRPr="003A495A" w:rsidRDefault="00EB39DE" w:rsidP="00EB39DE">
      <w:pPr>
        <w:pStyle w:val="Heading3"/>
        <w:shd w:val="clear" w:color="auto" w:fill="FFFFFF"/>
        <w:rPr>
          <w:rFonts w:ascii="Times New Roman" w:hAnsi="Times New Roman" w:cs="Times New Roman"/>
          <w:b/>
          <w:color w:val="auto"/>
          <w:sz w:val="22"/>
          <w:szCs w:val="22"/>
          <w:u w:val="single"/>
          <w:lang w:val="en-GB"/>
        </w:rPr>
      </w:pPr>
      <w:r w:rsidRPr="003A495A">
        <w:rPr>
          <w:rFonts w:ascii="Times New Roman" w:hAnsi="Times New Roman" w:cs="Times New Roman"/>
          <w:b/>
          <w:color w:val="auto"/>
          <w:sz w:val="22"/>
          <w:szCs w:val="22"/>
          <w:u w:val="single"/>
          <w:lang w:val="en-GB"/>
        </w:rPr>
        <w:t>TRANSFER APPLICATIONS</w:t>
      </w:r>
    </w:p>
    <w:p w14:paraId="30803FA4" w14:textId="77777777" w:rsidR="00EB39DE" w:rsidRPr="003A495A" w:rsidRDefault="00EB39DE" w:rsidP="003A495A">
      <w:pPr>
        <w:pStyle w:val="NormalWeb"/>
        <w:numPr>
          <w:ilvl w:val="0"/>
          <w:numId w:val="25"/>
        </w:numPr>
        <w:shd w:val="clear" w:color="auto" w:fill="FFFFFF"/>
        <w:spacing w:after="0"/>
        <w:jc w:val="both"/>
        <w:rPr>
          <w:sz w:val="22"/>
          <w:szCs w:val="22"/>
          <w:lang w:val="en-GB"/>
        </w:rPr>
      </w:pPr>
      <w:r w:rsidRPr="003A495A">
        <w:rPr>
          <w:sz w:val="22"/>
          <w:szCs w:val="22"/>
          <w:lang w:val="en-GB"/>
        </w:rPr>
        <w:t xml:space="preserve">Students from non-government schools, interstate or from New </w:t>
      </w:r>
      <w:proofErr w:type="gramStart"/>
      <w:r w:rsidRPr="003A495A">
        <w:rPr>
          <w:sz w:val="22"/>
          <w:szCs w:val="22"/>
          <w:lang w:val="en-GB"/>
        </w:rPr>
        <w:t>Zealand,</w:t>
      </w:r>
      <w:proofErr w:type="gramEnd"/>
      <w:r w:rsidRPr="003A495A">
        <w:rPr>
          <w:sz w:val="22"/>
          <w:szCs w:val="22"/>
          <w:lang w:val="en-GB"/>
        </w:rPr>
        <w:t xml:space="preserve"> will be enrolled at this school consistent with its policy. The Deputy Principal, in consultation with the school counsellor and other relevant specialist teachers, will determine the appropriate year and level of study for the enrolling student.</w:t>
      </w:r>
    </w:p>
    <w:p w14:paraId="5CF2D563" w14:textId="77777777" w:rsidR="003A495A" w:rsidRDefault="003A495A" w:rsidP="003A495A">
      <w:pPr>
        <w:pStyle w:val="Heading3"/>
        <w:shd w:val="clear" w:color="auto" w:fill="FFFFFF"/>
        <w:spacing w:before="0"/>
        <w:jc w:val="both"/>
        <w:rPr>
          <w:rFonts w:ascii="Times New Roman" w:hAnsi="Times New Roman" w:cs="Times New Roman"/>
          <w:color w:val="auto"/>
          <w:sz w:val="22"/>
          <w:szCs w:val="22"/>
          <w:lang w:val="en-GB"/>
        </w:rPr>
      </w:pPr>
    </w:p>
    <w:p w14:paraId="4C8B3A8F" w14:textId="77777777" w:rsidR="00AF71DC" w:rsidRDefault="00AF71DC" w:rsidP="003A495A">
      <w:pPr>
        <w:pStyle w:val="Heading3"/>
        <w:shd w:val="clear" w:color="auto" w:fill="FFFFFF"/>
        <w:spacing w:before="0"/>
        <w:jc w:val="both"/>
        <w:rPr>
          <w:rFonts w:ascii="Times New Roman" w:hAnsi="Times New Roman" w:cs="Times New Roman"/>
          <w:b/>
          <w:color w:val="auto"/>
          <w:sz w:val="22"/>
          <w:szCs w:val="22"/>
          <w:u w:val="single"/>
          <w:lang w:val="en-GB"/>
        </w:rPr>
      </w:pPr>
    </w:p>
    <w:p w14:paraId="36E6A512" w14:textId="77777777" w:rsidR="00AF71DC" w:rsidRDefault="00AF71DC" w:rsidP="003A495A">
      <w:pPr>
        <w:pStyle w:val="Heading3"/>
        <w:shd w:val="clear" w:color="auto" w:fill="FFFFFF"/>
        <w:spacing w:before="0"/>
        <w:jc w:val="both"/>
        <w:rPr>
          <w:rFonts w:ascii="Times New Roman" w:hAnsi="Times New Roman" w:cs="Times New Roman"/>
          <w:b/>
          <w:color w:val="auto"/>
          <w:sz w:val="22"/>
          <w:szCs w:val="22"/>
          <w:u w:val="single"/>
          <w:lang w:val="en-GB"/>
        </w:rPr>
      </w:pPr>
    </w:p>
    <w:p w14:paraId="43163CA3" w14:textId="14525DD6" w:rsidR="00EB39DE" w:rsidRPr="003A495A" w:rsidRDefault="00EB39DE" w:rsidP="003A495A">
      <w:pPr>
        <w:pStyle w:val="Heading3"/>
        <w:shd w:val="clear" w:color="auto" w:fill="FFFFFF"/>
        <w:spacing w:before="0"/>
        <w:jc w:val="both"/>
        <w:rPr>
          <w:rFonts w:ascii="Times New Roman" w:hAnsi="Times New Roman" w:cs="Times New Roman"/>
          <w:b/>
          <w:color w:val="auto"/>
          <w:sz w:val="22"/>
          <w:szCs w:val="22"/>
          <w:u w:val="single"/>
          <w:lang w:val="en-GB"/>
        </w:rPr>
      </w:pPr>
      <w:r w:rsidRPr="003A495A">
        <w:rPr>
          <w:rFonts w:ascii="Times New Roman" w:hAnsi="Times New Roman" w:cs="Times New Roman"/>
          <w:b/>
          <w:color w:val="auto"/>
          <w:sz w:val="22"/>
          <w:szCs w:val="22"/>
          <w:u w:val="single"/>
          <w:lang w:val="en-GB"/>
        </w:rPr>
        <w:t>PART-TIME ENROLMENT</w:t>
      </w:r>
    </w:p>
    <w:p w14:paraId="47210CAF" w14:textId="77777777" w:rsidR="00EB39DE" w:rsidRPr="003A495A" w:rsidRDefault="00EB39DE" w:rsidP="00AF71DC">
      <w:pPr>
        <w:pStyle w:val="NormalWeb"/>
        <w:shd w:val="clear" w:color="auto" w:fill="FFFFFF"/>
        <w:spacing w:after="0"/>
        <w:jc w:val="both"/>
        <w:rPr>
          <w:sz w:val="22"/>
          <w:szCs w:val="22"/>
          <w:lang w:val="en-GB"/>
        </w:rPr>
      </w:pPr>
      <w:r w:rsidRPr="003A495A">
        <w:rPr>
          <w:sz w:val="22"/>
          <w:szCs w:val="22"/>
          <w:lang w:val="en-GB"/>
        </w:rPr>
        <w:t xml:space="preserve">Students </w:t>
      </w:r>
      <w:proofErr w:type="gramStart"/>
      <w:r w:rsidRPr="003A495A">
        <w:rPr>
          <w:sz w:val="22"/>
          <w:szCs w:val="22"/>
          <w:lang w:val="en-GB"/>
        </w:rPr>
        <w:t>are generally enrolled</w:t>
      </w:r>
      <w:proofErr w:type="gramEnd"/>
      <w:r w:rsidRPr="003A495A">
        <w:rPr>
          <w:sz w:val="22"/>
          <w:szCs w:val="22"/>
          <w:lang w:val="en-GB"/>
        </w:rPr>
        <w:t xml:space="preserve"> in the school on a full-time basis. In exceptional circumstances, however, part-time enrolments may occur. These circumstances might include:</w:t>
      </w:r>
    </w:p>
    <w:p w14:paraId="59F07CC0" w14:textId="77777777" w:rsidR="00EB39DE" w:rsidRPr="003A495A" w:rsidRDefault="00EB39DE" w:rsidP="00AF71DC">
      <w:pPr>
        <w:numPr>
          <w:ilvl w:val="0"/>
          <w:numId w:val="26"/>
        </w:numPr>
        <w:shd w:val="clear" w:color="auto" w:fill="FFFFFF"/>
        <w:tabs>
          <w:tab w:val="clear" w:pos="2445"/>
          <w:tab w:val="num" w:pos="1560"/>
        </w:tabs>
        <w:ind w:left="1560" w:hanging="426"/>
        <w:rPr>
          <w:sz w:val="22"/>
          <w:szCs w:val="22"/>
          <w:lang w:val="en-GB"/>
        </w:rPr>
      </w:pPr>
      <w:r w:rsidRPr="003A495A">
        <w:rPr>
          <w:sz w:val="22"/>
          <w:szCs w:val="22"/>
          <w:lang w:val="en-GB"/>
        </w:rPr>
        <w:lastRenderedPageBreak/>
        <w:t>Students in Years 11 and 12 who choose the HSC Pathway Option to accumulate units towards their HSC over several years</w:t>
      </w:r>
    </w:p>
    <w:p w14:paraId="79EEB028" w14:textId="77777777" w:rsidR="00EB39DE" w:rsidRPr="003A495A" w:rsidRDefault="00EB39DE" w:rsidP="00AF71DC">
      <w:pPr>
        <w:numPr>
          <w:ilvl w:val="0"/>
          <w:numId w:val="26"/>
        </w:numPr>
        <w:shd w:val="clear" w:color="auto" w:fill="FFFFFF"/>
        <w:tabs>
          <w:tab w:val="clear" w:pos="2445"/>
          <w:tab w:val="num" w:pos="1560"/>
        </w:tabs>
        <w:ind w:hanging="1311"/>
        <w:rPr>
          <w:sz w:val="22"/>
          <w:szCs w:val="22"/>
          <w:lang w:val="en-GB"/>
        </w:rPr>
      </w:pPr>
      <w:r w:rsidRPr="003A495A">
        <w:rPr>
          <w:sz w:val="22"/>
          <w:szCs w:val="22"/>
          <w:lang w:val="en-GB"/>
        </w:rPr>
        <w:t>Students who undertake some of their studies external to the school</w:t>
      </w:r>
    </w:p>
    <w:p w14:paraId="54E8E9A3" w14:textId="49578492" w:rsidR="00EB39DE" w:rsidRDefault="00EB39DE" w:rsidP="00AF71DC">
      <w:pPr>
        <w:numPr>
          <w:ilvl w:val="0"/>
          <w:numId w:val="26"/>
        </w:numPr>
        <w:shd w:val="clear" w:color="auto" w:fill="FFFFFF"/>
        <w:tabs>
          <w:tab w:val="clear" w:pos="2445"/>
          <w:tab w:val="num" w:pos="1560"/>
        </w:tabs>
        <w:ind w:hanging="1311"/>
        <w:rPr>
          <w:sz w:val="22"/>
          <w:szCs w:val="22"/>
          <w:lang w:val="en-GB"/>
        </w:rPr>
      </w:pPr>
      <w:r w:rsidRPr="003A495A">
        <w:rPr>
          <w:sz w:val="22"/>
          <w:szCs w:val="22"/>
          <w:lang w:val="en-GB"/>
        </w:rPr>
        <w:t>Students with medical conditions enrolling in distance education</w:t>
      </w:r>
    </w:p>
    <w:p w14:paraId="3D85B77F" w14:textId="77777777" w:rsidR="00AF71DC" w:rsidRPr="003A495A" w:rsidRDefault="00AF71DC" w:rsidP="00AF71DC">
      <w:pPr>
        <w:shd w:val="clear" w:color="auto" w:fill="FFFFFF"/>
        <w:ind w:left="2445"/>
        <w:rPr>
          <w:sz w:val="22"/>
          <w:szCs w:val="22"/>
          <w:lang w:val="en-GB"/>
        </w:rPr>
      </w:pPr>
    </w:p>
    <w:p w14:paraId="0657FCD7" w14:textId="48386444" w:rsidR="00EB39DE" w:rsidRDefault="00EB39DE" w:rsidP="003A495A">
      <w:pPr>
        <w:pStyle w:val="Heading3"/>
        <w:shd w:val="clear" w:color="auto" w:fill="FFFFFF"/>
        <w:spacing w:before="0"/>
        <w:jc w:val="both"/>
        <w:rPr>
          <w:rFonts w:ascii="Times New Roman" w:hAnsi="Times New Roman" w:cs="Times New Roman"/>
          <w:b/>
          <w:color w:val="auto"/>
          <w:u w:val="single"/>
          <w:lang w:val="en-GB"/>
        </w:rPr>
      </w:pPr>
      <w:r w:rsidRPr="003A495A">
        <w:rPr>
          <w:rFonts w:ascii="Times New Roman" w:hAnsi="Times New Roman" w:cs="Times New Roman"/>
          <w:b/>
          <w:color w:val="auto"/>
          <w:u w:val="single"/>
          <w:lang w:val="en-GB"/>
        </w:rPr>
        <w:t>ENROLMENT FORMS</w:t>
      </w:r>
    </w:p>
    <w:p w14:paraId="366B6955" w14:textId="77777777" w:rsidR="003A495A" w:rsidRPr="003A495A" w:rsidRDefault="003A495A" w:rsidP="003A495A">
      <w:pPr>
        <w:rPr>
          <w:lang w:val="en-GB"/>
        </w:rPr>
      </w:pPr>
    </w:p>
    <w:p w14:paraId="78606741" w14:textId="77777777" w:rsidR="00287A77" w:rsidRDefault="00EB39DE" w:rsidP="003A495A">
      <w:pPr>
        <w:pStyle w:val="NormalWeb"/>
        <w:numPr>
          <w:ilvl w:val="0"/>
          <w:numId w:val="25"/>
        </w:numPr>
        <w:shd w:val="clear" w:color="auto" w:fill="FFFFFF"/>
        <w:spacing w:after="0"/>
        <w:jc w:val="both"/>
        <w:rPr>
          <w:sz w:val="22"/>
          <w:szCs w:val="22"/>
          <w:lang w:val="en-GB"/>
        </w:rPr>
      </w:pPr>
      <w:r w:rsidRPr="003A495A">
        <w:rPr>
          <w:sz w:val="22"/>
          <w:szCs w:val="22"/>
          <w:lang w:val="en-GB"/>
        </w:rPr>
        <w:t xml:space="preserve">Care-givers/Parents are required to attend an interview at the school prior to any enrolment </w:t>
      </w:r>
      <w:proofErr w:type="gramStart"/>
      <w:r w:rsidRPr="003A495A">
        <w:rPr>
          <w:sz w:val="22"/>
          <w:szCs w:val="22"/>
          <w:lang w:val="en-GB"/>
        </w:rPr>
        <w:t>being considered</w:t>
      </w:r>
      <w:proofErr w:type="gramEnd"/>
      <w:r w:rsidRPr="003A495A">
        <w:rPr>
          <w:sz w:val="22"/>
          <w:szCs w:val="22"/>
          <w:lang w:val="en-GB"/>
        </w:rPr>
        <w:t xml:space="preserve"> (Year 7 the following year being excepted). At this interview, it may be necessary for parents to produce previous school reports and other related documents. </w:t>
      </w:r>
    </w:p>
    <w:p w14:paraId="5ABFF11A" w14:textId="77777777" w:rsidR="00287A77" w:rsidRDefault="00EB39DE" w:rsidP="003A495A">
      <w:pPr>
        <w:pStyle w:val="NormalWeb"/>
        <w:numPr>
          <w:ilvl w:val="0"/>
          <w:numId w:val="25"/>
        </w:numPr>
        <w:shd w:val="clear" w:color="auto" w:fill="FFFFFF"/>
        <w:spacing w:after="0"/>
        <w:jc w:val="both"/>
        <w:rPr>
          <w:sz w:val="22"/>
          <w:szCs w:val="22"/>
          <w:lang w:val="en-GB"/>
        </w:rPr>
      </w:pPr>
      <w:proofErr w:type="gramStart"/>
      <w:r w:rsidRPr="003A495A">
        <w:rPr>
          <w:sz w:val="22"/>
          <w:szCs w:val="22"/>
          <w:lang w:val="en-GB"/>
        </w:rPr>
        <w:t>Should a student be accepted</w:t>
      </w:r>
      <w:proofErr w:type="gramEnd"/>
      <w:r w:rsidRPr="003A495A">
        <w:rPr>
          <w:sz w:val="22"/>
          <w:szCs w:val="22"/>
          <w:lang w:val="en-GB"/>
        </w:rPr>
        <w:t xml:space="preserve"> into the school, information will be required concerning student details. Parents will be required to complete an “Application to Enrol in a NSW Government School”. </w:t>
      </w:r>
    </w:p>
    <w:p w14:paraId="788B89C9" w14:textId="195486E4" w:rsidR="00EB39DE" w:rsidRDefault="00EB39DE" w:rsidP="003A495A">
      <w:pPr>
        <w:pStyle w:val="NormalWeb"/>
        <w:numPr>
          <w:ilvl w:val="0"/>
          <w:numId w:val="25"/>
        </w:numPr>
        <w:shd w:val="clear" w:color="auto" w:fill="FFFFFF"/>
        <w:spacing w:after="0"/>
        <w:jc w:val="both"/>
        <w:rPr>
          <w:sz w:val="22"/>
          <w:szCs w:val="22"/>
          <w:lang w:val="en-GB"/>
        </w:rPr>
      </w:pPr>
      <w:r w:rsidRPr="003A495A">
        <w:rPr>
          <w:sz w:val="22"/>
          <w:szCs w:val="22"/>
          <w:lang w:val="en-GB"/>
        </w:rPr>
        <w:t>It must be noted that until a completed application to enrol</w:t>
      </w:r>
      <w:bookmarkStart w:id="0" w:name="_GoBack"/>
      <w:bookmarkEnd w:id="0"/>
      <w:r w:rsidRPr="003A495A">
        <w:rPr>
          <w:sz w:val="22"/>
          <w:szCs w:val="22"/>
          <w:lang w:val="en-GB"/>
        </w:rPr>
        <w:t xml:space="preserve"> has been accepted by the school, a child’s enrolment at </w:t>
      </w:r>
      <w:proofErr w:type="spellStart"/>
      <w:r w:rsidR="00287A77">
        <w:rPr>
          <w:sz w:val="22"/>
          <w:szCs w:val="22"/>
          <w:lang w:val="en-GB"/>
        </w:rPr>
        <w:t>Morisset</w:t>
      </w:r>
      <w:proofErr w:type="spellEnd"/>
      <w:r w:rsidRPr="003A495A">
        <w:rPr>
          <w:sz w:val="22"/>
          <w:szCs w:val="22"/>
          <w:lang w:val="en-GB"/>
        </w:rPr>
        <w:t xml:space="preserve"> High School has not been finalised. If accepted, an official confirmation of enrolment </w:t>
      </w:r>
      <w:proofErr w:type="gramStart"/>
      <w:r w:rsidRPr="003A495A">
        <w:rPr>
          <w:sz w:val="22"/>
          <w:szCs w:val="22"/>
          <w:lang w:val="en-GB"/>
        </w:rPr>
        <w:t>will be sent</w:t>
      </w:r>
      <w:proofErr w:type="gramEnd"/>
      <w:r w:rsidRPr="003A495A">
        <w:rPr>
          <w:sz w:val="22"/>
          <w:szCs w:val="22"/>
          <w:lang w:val="en-GB"/>
        </w:rPr>
        <w:t xml:space="preserve"> to parents.</w:t>
      </w:r>
    </w:p>
    <w:p w14:paraId="73DC4137" w14:textId="77777777" w:rsidR="00287A77" w:rsidRPr="003A495A" w:rsidRDefault="00287A77" w:rsidP="00287A77">
      <w:pPr>
        <w:pStyle w:val="NormalWeb"/>
        <w:shd w:val="clear" w:color="auto" w:fill="FFFFFF"/>
        <w:spacing w:after="0"/>
        <w:ind w:left="720"/>
        <w:jc w:val="both"/>
        <w:rPr>
          <w:sz w:val="22"/>
          <w:szCs w:val="22"/>
          <w:lang w:val="en-GB"/>
        </w:rPr>
      </w:pPr>
    </w:p>
    <w:p w14:paraId="1C31E161" w14:textId="77777777" w:rsidR="00EB39DE" w:rsidRPr="00287A77" w:rsidRDefault="00EB39DE" w:rsidP="003A495A">
      <w:pPr>
        <w:pStyle w:val="Heading3"/>
        <w:shd w:val="clear" w:color="auto" w:fill="FFFFFF"/>
        <w:spacing w:before="0"/>
        <w:jc w:val="both"/>
        <w:rPr>
          <w:rFonts w:ascii="Times New Roman" w:hAnsi="Times New Roman" w:cs="Times New Roman"/>
          <w:b/>
          <w:color w:val="auto"/>
          <w:u w:val="single"/>
          <w:lang w:val="en-GB"/>
        </w:rPr>
      </w:pPr>
      <w:r w:rsidRPr="00287A77">
        <w:rPr>
          <w:rFonts w:ascii="Times New Roman" w:hAnsi="Times New Roman" w:cs="Times New Roman"/>
          <w:b/>
          <w:color w:val="auto"/>
          <w:u w:val="single"/>
          <w:lang w:val="en-GB"/>
        </w:rPr>
        <w:t>Enrolment of Students with Special Needs</w:t>
      </w:r>
    </w:p>
    <w:p w14:paraId="409FF55E" w14:textId="77777777" w:rsidR="00EB39DE" w:rsidRPr="003A495A" w:rsidRDefault="00EB39DE" w:rsidP="00287A77">
      <w:pPr>
        <w:pStyle w:val="NormalWeb"/>
        <w:numPr>
          <w:ilvl w:val="0"/>
          <w:numId w:val="27"/>
        </w:numPr>
        <w:shd w:val="clear" w:color="auto" w:fill="FFFFFF"/>
        <w:spacing w:after="0"/>
        <w:jc w:val="both"/>
        <w:rPr>
          <w:sz w:val="22"/>
          <w:szCs w:val="22"/>
          <w:lang w:val="en-GB"/>
        </w:rPr>
      </w:pPr>
      <w:r w:rsidRPr="003A495A">
        <w:rPr>
          <w:sz w:val="22"/>
          <w:szCs w:val="22"/>
          <w:lang w:val="en-GB"/>
        </w:rPr>
        <w:t xml:space="preserve">Enrolment of students with special learning needs will be undertaken in collaboration with parents, carers, school and DEC personnel to consider the full range of options available to meet the </w:t>
      </w:r>
      <w:proofErr w:type="gramStart"/>
      <w:r w:rsidRPr="003A495A">
        <w:rPr>
          <w:sz w:val="22"/>
          <w:szCs w:val="22"/>
          <w:lang w:val="en-GB"/>
        </w:rPr>
        <w:t>student’s</w:t>
      </w:r>
      <w:proofErr w:type="gramEnd"/>
      <w:r w:rsidRPr="003A495A">
        <w:rPr>
          <w:sz w:val="22"/>
          <w:szCs w:val="22"/>
          <w:lang w:val="en-GB"/>
        </w:rPr>
        <w:t xml:space="preserve"> learning needs and to take into consideration of any risk management concerns.</w:t>
      </w:r>
    </w:p>
    <w:p w14:paraId="5394FAA7" w14:textId="77777777" w:rsidR="00EB39DE" w:rsidRPr="003A495A" w:rsidRDefault="00EB39DE" w:rsidP="00287A77">
      <w:pPr>
        <w:pStyle w:val="NormalWeb"/>
        <w:numPr>
          <w:ilvl w:val="0"/>
          <w:numId w:val="27"/>
        </w:numPr>
        <w:shd w:val="clear" w:color="auto" w:fill="FFFFFF"/>
        <w:spacing w:after="0"/>
        <w:jc w:val="both"/>
        <w:rPr>
          <w:sz w:val="22"/>
          <w:szCs w:val="22"/>
          <w:lang w:val="en-GB"/>
        </w:rPr>
      </w:pPr>
      <w:r w:rsidRPr="003A495A">
        <w:rPr>
          <w:sz w:val="22"/>
          <w:szCs w:val="22"/>
          <w:lang w:val="en-GB"/>
        </w:rPr>
        <w:t>Enrolment of students with disabilities will be considered after input from parents, school staff district appropriate DEC staff and other professionals, in line with the policy, “</w:t>
      </w:r>
      <w:r w:rsidRPr="003A495A">
        <w:rPr>
          <w:rStyle w:val="Emphasis"/>
          <w:sz w:val="22"/>
          <w:szCs w:val="22"/>
          <w:lang w:val="en-GB"/>
        </w:rPr>
        <w:t>Enrolment of Children with Disabilities”</w:t>
      </w:r>
      <w:r w:rsidRPr="003A495A">
        <w:rPr>
          <w:sz w:val="22"/>
          <w:szCs w:val="22"/>
          <w:lang w:val="en-GB"/>
        </w:rPr>
        <w:t xml:space="preserve"> (Memorandum 88/107) </w:t>
      </w:r>
    </w:p>
    <w:p w14:paraId="6575D7D4" w14:textId="77777777" w:rsidR="00287A77" w:rsidRDefault="00287A77" w:rsidP="003A495A">
      <w:pPr>
        <w:pStyle w:val="Heading3"/>
        <w:shd w:val="clear" w:color="auto" w:fill="FFFFFF"/>
        <w:spacing w:before="0"/>
        <w:jc w:val="both"/>
        <w:rPr>
          <w:rFonts w:ascii="Times New Roman" w:hAnsi="Times New Roman" w:cs="Times New Roman"/>
          <w:color w:val="auto"/>
          <w:sz w:val="22"/>
          <w:szCs w:val="22"/>
          <w:lang w:val="en-GB"/>
        </w:rPr>
      </w:pPr>
    </w:p>
    <w:p w14:paraId="1560BAE7" w14:textId="0DBB4C96" w:rsidR="00EB39DE" w:rsidRPr="00287A77" w:rsidRDefault="00EB39DE" w:rsidP="003A495A">
      <w:pPr>
        <w:pStyle w:val="Heading3"/>
        <w:shd w:val="clear" w:color="auto" w:fill="FFFFFF"/>
        <w:spacing w:before="0"/>
        <w:jc w:val="both"/>
        <w:rPr>
          <w:rFonts w:ascii="Times New Roman" w:hAnsi="Times New Roman" w:cs="Times New Roman"/>
          <w:b/>
          <w:color w:val="auto"/>
          <w:u w:val="single"/>
          <w:lang w:val="en-GB"/>
        </w:rPr>
      </w:pPr>
      <w:r w:rsidRPr="00287A77">
        <w:rPr>
          <w:rFonts w:ascii="Times New Roman" w:hAnsi="Times New Roman" w:cs="Times New Roman"/>
          <w:b/>
          <w:color w:val="auto"/>
          <w:u w:val="single"/>
          <w:lang w:val="en-GB"/>
        </w:rPr>
        <w:t>Enrolment of Non-Australian Citizens</w:t>
      </w:r>
    </w:p>
    <w:p w14:paraId="399DEAAC" w14:textId="77777777" w:rsidR="00287A77" w:rsidRDefault="00EB39DE" w:rsidP="00287A77">
      <w:pPr>
        <w:pStyle w:val="NormalWeb"/>
        <w:numPr>
          <w:ilvl w:val="0"/>
          <w:numId w:val="28"/>
        </w:numPr>
        <w:shd w:val="clear" w:color="auto" w:fill="FFFFFF"/>
        <w:spacing w:after="0"/>
        <w:jc w:val="both"/>
        <w:rPr>
          <w:sz w:val="22"/>
          <w:szCs w:val="22"/>
          <w:lang w:val="en-GB"/>
        </w:rPr>
      </w:pPr>
      <w:r w:rsidRPr="003A495A">
        <w:rPr>
          <w:sz w:val="22"/>
          <w:szCs w:val="22"/>
          <w:lang w:val="en-GB"/>
        </w:rPr>
        <w:t>Non Australian students must hold a visa, and may be enrolled under conditions set out in the booklet</w:t>
      </w:r>
      <w:proofErr w:type="gramStart"/>
      <w:r w:rsidRPr="003A495A">
        <w:rPr>
          <w:sz w:val="22"/>
          <w:szCs w:val="22"/>
          <w:lang w:val="en-GB"/>
        </w:rPr>
        <w:t xml:space="preserve">  </w:t>
      </w:r>
      <w:r w:rsidRPr="003A495A">
        <w:rPr>
          <w:rStyle w:val="Emphasis"/>
          <w:sz w:val="22"/>
          <w:szCs w:val="22"/>
          <w:lang w:val="en-GB"/>
        </w:rPr>
        <w:t>“</w:t>
      </w:r>
      <w:proofErr w:type="gramEnd"/>
      <w:r w:rsidRPr="003A495A">
        <w:rPr>
          <w:rStyle w:val="Emphasis"/>
          <w:sz w:val="22"/>
          <w:szCs w:val="22"/>
          <w:lang w:val="en-GB"/>
        </w:rPr>
        <w:t xml:space="preserve">Conditions for Enrolment of Non Australian Citizens in NSW Government Schools.” </w:t>
      </w:r>
      <w:r w:rsidRPr="003A495A">
        <w:rPr>
          <w:sz w:val="22"/>
          <w:szCs w:val="22"/>
          <w:lang w:val="en-GB"/>
        </w:rPr>
        <w:t xml:space="preserve">Temporary residents </w:t>
      </w:r>
      <w:proofErr w:type="gramStart"/>
      <w:r w:rsidRPr="003A495A">
        <w:rPr>
          <w:sz w:val="22"/>
          <w:szCs w:val="22"/>
          <w:lang w:val="en-GB"/>
        </w:rPr>
        <w:t>may be enrolled</w:t>
      </w:r>
      <w:proofErr w:type="gramEnd"/>
      <w:r w:rsidRPr="003A495A">
        <w:rPr>
          <w:sz w:val="22"/>
          <w:szCs w:val="22"/>
          <w:lang w:val="en-GB"/>
        </w:rPr>
        <w:t xml:space="preserve"> for the period specified on the visa.  </w:t>
      </w:r>
    </w:p>
    <w:p w14:paraId="1E4988B0" w14:textId="77777777" w:rsidR="00287A77" w:rsidRDefault="00EB39DE" w:rsidP="00287A77">
      <w:pPr>
        <w:pStyle w:val="NormalWeb"/>
        <w:numPr>
          <w:ilvl w:val="0"/>
          <w:numId w:val="28"/>
        </w:numPr>
        <w:shd w:val="clear" w:color="auto" w:fill="FFFFFF"/>
        <w:spacing w:after="0"/>
        <w:jc w:val="both"/>
        <w:rPr>
          <w:sz w:val="22"/>
          <w:szCs w:val="22"/>
          <w:lang w:val="en-GB"/>
        </w:rPr>
      </w:pPr>
      <w:r w:rsidRPr="003A495A">
        <w:rPr>
          <w:sz w:val="22"/>
          <w:szCs w:val="22"/>
          <w:lang w:val="en-GB"/>
        </w:rPr>
        <w:t xml:space="preserve">International students studying in NSW may enrol their </w:t>
      </w:r>
      <w:proofErr w:type="gramStart"/>
      <w:r w:rsidRPr="003A495A">
        <w:rPr>
          <w:sz w:val="22"/>
          <w:szCs w:val="22"/>
          <w:lang w:val="en-GB"/>
        </w:rPr>
        <w:t>school aged</w:t>
      </w:r>
      <w:proofErr w:type="gramEnd"/>
      <w:r w:rsidRPr="003A495A">
        <w:rPr>
          <w:sz w:val="22"/>
          <w:szCs w:val="22"/>
          <w:lang w:val="en-GB"/>
        </w:rPr>
        <w:t xml:space="preserve"> dependents.  Students on a </w:t>
      </w:r>
      <w:proofErr w:type="spellStart"/>
      <w:r w:rsidRPr="003A495A">
        <w:rPr>
          <w:sz w:val="22"/>
          <w:szCs w:val="22"/>
          <w:lang w:val="en-GB"/>
        </w:rPr>
        <w:t>Visitors</w:t>
      </w:r>
      <w:proofErr w:type="spellEnd"/>
      <w:r w:rsidRPr="003A495A">
        <w:rPr>
          <w:sz w:val="22"/>
          <w:szCs w:val="22"/>
          <w:lang w:val="en-GB"/>
        </w:rPr>
        <w:t xml:space="preserve"> Visa may enrol for a maximum of three months, but must arrange their enrolment through the International Students Centre (</w:t>
      </w:r>
      <w:proofErr w:type="spellStart"/>
      <w:r w:rsidRPr="003A495A">
        <w:rPr>
          <w:sz w:val="22"/>
          <w:szCs w:val="22"/>
          <w:lang w:val="en-GB"/>
        </w:rPr>
        <w:t>Ph</w:t>
      </w:r>
      <w:proofErr w:type="spellEnd"/>
      <w:r w:rsidRPr="003A495A">
        <w:rPr>
          <w:sz w:val="22"/>
          <w:szCs w:val="22"/>
          <w:lang w:val="en-GB"/>
        </w:rPr>
        <w:t>:  02</w:t>
      </w:r>
      <w:proofErr w:type="gramStart"/>
      <w:r w:rsidRPr="003A495A">
        <w:rPr>
          <w:sz w:val="22"/>
          <w:szCs w:val="22"/>
          <w:lang w:val="en-GB"/>
        </w:rPr>
        <w:t>  9561</w:t>
      </w:r>
      <w:proofErr w:type="gramEnd"/>
      <w:r w:rsidRPr="003A495A">
        <w:rPr>
          <w:sz w:val="22"/>
          <w:szCs w:val="22"/>
          <w:lang w:val="en-GB"/>
        </w:rPr>
        <w:t xml:space="preserve"> 8209 or Fax: 02 9561 8613).</w:t>
      </w:r>
    </w:p>
    <w:p w14:paraId="3AEEE86A" w14:textId="060D7F03" w:rsidR="00EB39DE" w:rsidRDefault="00EB39DE" w:rsidP="00287A77">
      <w:pPr>
        <w:pStyle w:val="NormalWeb"/>
        <w:numPr>
          <w:ilvl w:val="0"/>
          <w:numId w:val="28"/>
        </w:numPr>
        <w:shd w:val="clear" w:color="auto" w:fill="FFFFFF"/>
        <w:spacing w:after="0"/>
        <w:jc w:val="both"/>
        <w:rPr>
          <w:sz w:val="22"/>
          <w:szCs w:val="22"/>
          <w:lang w:val="en-GB"/>
        </w:rPr>
      </w:pPr>
      <w:r w:rsidRPr="003A495A">
        <w:rPr>
          <w:sz w:val="22"/>
          <w:szCs w:val="22"/>
          <w:lang w:val="en-GB"/>
        </w:rPr>
        <w:t xml:space="preserve"> DEC approved Student Exchange organisations</w:t>
      </w:r>
      <w:proofErr w:type="gramStart"/>
      <w:r w:rsidRPr="003A495A">
        <w:rPr>
          <w:sz w:val="22"/>
          <w:szCs w:val="22"/>
          <w:lang w:val="en-GB"/>
        </w:rPr>
        <w:t xml:space="preserve">  </w:t>
      </w:r>
      <w:proofErr w:type="spellStart"/>
      <w:r w:rsidRPr="003A495A">
        <w:rPr>
          <w:sz w:val="22"/>
          <w:szCs w:val="22"/>
          <w:lang w:val="en-GB"/>
        </w:rPr>
        <w:t>eg</w:t>
      </w:r>
      <w:proofErr w:type="spellEnd"/>
      <w:proofErr w:type="gramEnd"/>
      <w:r w:rsidRPr="003A495A">
        <w:rPr>
          <w:sz w:val="22"/>
          <w:szCs w:val="22"/>
          <w:lang w:val="en-GB"/>
        </w:rPr>
        <w:t>. Rotary Youth Exchange may also apply for enrolment as an exchange student.</w:t>
      </w:r>
    </w:p>
    <w:p w14:paraId="4ECE5CF9" w14:textId="77777777" w:rsidR="00287A77" w:rsidRPr="003A495A" w:rsidRDefault="00287A77" w:rsidP="00287A77">
      <w:pPr>
        <w:pStyle w:val="NormalWeb"/>
        <w:shd w:val="clear" w:color="auto" w:fill="FFFFFF"/>
        <w:spacing w:after="0"/>
        <w:ind w:left="720"/>
        <w:jc w:val="both"/>
        <w:rPr>
          <w:sz w:val="22"/>
          <w:szCs w:val="22"/>
          <w:lang w:val="en-GB"/>
        </w:rPr>
      </w:pPr>
    </w:p>
    <w:p w14:paraId="7A5702B2" w14:textId="77777777" w:rsidR="00EB39DE" w:rsidRPr="00287A77" w:rsidRDefault="00EB39DE" w:rsidP="003A495A">
      <w:pPr>
        <w:pStyle w:val="Heading3"/>
        <w:shd w:val="clear" w:color="auto" w:fill="FFFFFF"/>
        <w:spacing w:before="0"/>
        <w:jc w:val="both"/>
        <w:rPr>
          <w:rFonts w:ascii="Times New Roman" w:hAnsi="Times New Roman" w:cs="Times New Roman"/>
          <w:b/>
          <w:color w:val="auto"/>
          <w:u w:val="single"/>
          <w:lang w:val="en-GB"/>
        </w:rPr>
      </w:pPr>
      <w:r w:rsidRPr="00287A77">
        <w:rPr>
          <w:rFonts w:ascii="Times New Roman" w:hAnsi="Times New Roman" w:cs="Times New Roman"/>
          <w:b/>
          <w:color w:val="auto"/>
          <w:u w:val="single"/>
          <w:lang w:val="en-GB"/>
        </w:rPr>
        <w:t>Enrolment in Distance Education</w:t>
      </w:r>
    </w:p>
    <w:p w14:paraId="770F5ED9" w14:textId="761DAFAC" w:rsidR="00EB39DE" w:rsidRPr="00287A77" w:rsidRDefault="00EB39DE" w:rsidP="00287A77">
      <w:pPr>
        <w:pStyle w:val="NormalWeb"/>
        <w:numPr>
          <w:ilvl w:val="0"/>
          <w:numId w:val="29"/>
        </w:numPr>
        <w:shd w:val="clear" w:color="auto" w:fill="FFFFFF"/>
        <w:spacing w:after="0"/>
        <w:jc w:val="both"/>
        <w:rPr>
          <w:rStyle w:val="Emphasis"/>
          <w:i w:val="0"/>
          <w:iCs w:val="0"/>
          <w:sz w:val="22"/>
          <w:szCs w:val="22"/>
          <w:lang w:val="en-GB"/>
        </w:rPr>
      </w:pPr>
      <w:r w:rsidRPr="003A495A">
        <w:rPr>
          <w:sz w:val="22"/>
          <w:szCs w:val="22"/>
          <w:lang w:val="en-GB"/>
        </w:rPr>
        <w:t xml:space="preserve">Distance Education </w:t>
      </w:r>
      <w:proofErr w:type="gramStart"/>
      <w:r w:rsidRPr="003A495A">
        <w:rPr>
          <w:sz w:val="22"/>
          <w:szCs w:val="22"/>
          <w:lang w:val="en-GB"/>
        </w:rPr>
        <w:t>can be provided</w:t>
      </w:r>
      <w:proofErr w:type="gramEnd"/>
      <w:r w:rsidRPr="003A495A">
        <w:rPr>
          <w:sz w:val="22"/>
          <w:szCs w:val="22"/>
          <w:lang w:val="en-GB"/>
        </w:rPr>
        <w:t xml:space="preserve"> for students whose special circumstances prevent them from attending school on a regular basis.  Single subject programs </w:t>
      </w:r>
      <w:proofErr w:type="gramStart"/>
      <w:r w:rsidRPr="003A495A">
        <w:rPr>
          <w:sz w:val="22"/>
          <w:szCs w:val="22"/>
          <w:lang w:val="en-GB"/>
        </w:rPr>
        <w:t>are provided</w:t>
      </w:r>
      <w:proofErr w:type="gramEnd"/>
      <w:r w:rsidRPr="003A495A">
        <w:rPr>
          <w:sz w:val="22"/>
          <w:szCs w:val="22"/>
          <w:lang w:val="en-GB"/>
        </w:rPr>
        <w:t xml:space="preserve"> for students in subjects not offered at the school.  Strict special conditions apply to these enrolments. Refer </w:t>
      </w:r>
      <w:r w:rsidRPr="003A495A">
        <w:rPr>
          <w:rStyle w:val="Emphasis"/>
          <w:sz w:val="22"/>
          <w:szCs w:val="22"/>
          <w:lang w:val="en-GB"/>
        </w:rPr>
        <w:t>“Distance Education:  Categories and Procedural Guidelines for Enrolment.”</w:t>
      </w:r>
    </w:p>
    <w:p w14:paraId="6BE943F5" w14:textId="77777777" w:rsidR="00287A77" w:rsidRPr="003A495A" w:rsidRDefault="00287A77" w:rsidP="00287A77">
      <w:pPr>
        <w:pStyle w:val="NormalWeb"/>
        <w:shd w:val="clear" w:color="auto" w:fill="FFFFFF"/>
        <w:spacing w:after="0"/>
        <w:ind w:left="720"/>
        <w:jc w:val="both"/>
        <w:rPr>
          <w:sz w:val="22"/>
          <w:szCs w:val="22"/>
          <w:lang w:val="en-GB"/>
        </w:rPr>
      </w:pPr>
    </w:p>
    <w:p w14:paraId="23B69229" w14:textId="77777777" w:rsidR="00EB39DE" w:rsidRPr="00287A77" w:rsidRDefault="00EB39DE" w:rsidP="003A495A">
      <w:pPr>
        <w:pStyle w:val="Heading3"/>
        <w:shd w:val="clear" w:color="auto" w:fill="FFFFFF"/>
        <w:spacing w:before="0"/>
        <w:jc w:val="both"/>
        <w:rPr>
          <w:rFonts w:ascii="Times New Roman" w:hAnsi="Times New Roman" w:cs="Times New Roman"/>
          <w:b/>
          <w:color w:val="auto"/>
          <w:u w:val="single"/>
          <w:lang w:val="en-GB"/>
        </w:rPr>
      </w:pPr>
      <w:r w:rsidRPr="00287A77">
        <w:rPr>
          <w:rFonts w:ascii="Times New Roman" w:hAnsi="Times New Roman" w:cs="Times New Roman"/>
          <w:b/>
          <w:color w:val="auto"/>
          <w:u w:val="single"/>
          <w:lang w:val="en-GB"/>
        </w:rPr>
        <w:t>Short Term and Part Time Attendance</w:t>
      </w:r>
    </w:p>
    <w:p w14:paraId="6E6870ED" w14:textId="77777777" w:rsidR="00287A77" w:rsidRDefault="00EB39DE" w:rsidP="00287A77">
      <w:pPr>
        <w:pStyle w:val="NormalWeb"/>
        <w:numPr>
          <w:ilvl w:val="0"/>
          <w:numId w:val="29"/>
        </w:numPr>
        <w:shd w:val="clear" w:color="auto" w:fill="FFFFFF"/>
        <w:spacing w:after="0"/>
        <w:jc w:val="both"/>
        <w:rPr>
          <w:sz w:val="22"/>
          <w:szCs w:val="22"/>
          <w:lang w:val="en-GB"/>
        </w:rPr>
      </w:pPr>
      <w:r w:rsidRPr="003A495A">
        <w:rPr>
          <w:sz w:val="22"/>
          <w:szCs w:val="22"/>
          <w:lang w:val="en-GB"/>
        </w:rPr>
        <w:t xml:space="preserve">For a variety of </w:t>
      </w:r>
      <w:proofErr w:type="gramStart"/>
      <w:r w:rsidRPr="003A495A">
        <w:rPr>
          <w:sz w:val="22"/>
          <w:szCs w:val="22"/>
          <w:lang w:val="en-GB"/>
        </w:rPr>
        <w:t>reasons</w:t>
      </w:r>
      <w:proofErr w:type="gramEnd"/>
      <w:r w:rsidRPr="003A495A">
        <w:rPr>
          <w:sz w:val="22"/>
          <w:szCs w:val="22"/>
          <w:lang w:val="en-GB"/>
        </w:rPr>
        <w:t xml:space="preserve"> a student may be enrolled for a short time at school.  The student will remain enrolled at the home school and the host school will send a record of attendance to the home school at the end of the stay or at the end of each term. </w:t>
      </w:r>
    </w:p>
    <w:p w14:paraId="2E11F4F4" w14:textId="35C5555C" w:rsidR="00EB39DE" w:rsidRPr="003A495A" w:rsidRDefault="00EB39DE" w:rsidP="00287A77">
      <w:pPr>
        <w:pStyle w:val="NormalWeb"/>
        <w:numPr>
          <w:ilvl w:val="0"/>
          <w:numId w:val="29"/>
        </w:numPr>
        <w:shd w:val="clear" w:color="auto" w:fill="FFFFFF"/>
        <w:spacing w:after="0"/>
        <w:jc w:val="both"/>
        <w:rPr>
          <w:sz w:val="22"/>
          <w:szCs w:val="22"/>
          <w:lang w:val="en-GB"/>
        </w:rPr>
      </w:pPr>
      <w:r w:rsidRPr="003A495A">
        <w:rPr>
          <w:sz w:val="22"/>
          <w:szCs w:val="22"/>
          <w:lang w:val="en-GB"/>
        </w:rPr>
        <w:t>When a student is attending a specialised program at another school, such as classes for behaviour or emotional disorder or a hospital school, he/she will remain enrolled at the home school.</w:t>
      </w:r>
    </w:p>
    <w:p w14:paraId="14A63133" w14:textId="77777777" w:rsidR="00287A77" w:rsidRDefault="00287A77" w:rsidP="003A495A">
      <w:pPr>
        <w:pStyle w:val="Heading3"/>
        <w:shd w:val="clear" w:color="auto" w:fill="FFFFFF"/>
        <w:spacing w:before="0"/>
        <w:jc w:val="both"/>
        <w:rPr>
          <w:rFonts w:ascii="Times New Roman" w:hAnsi="Times New Roman" w:cs="Times New Roman"/>
          <w:color w:val="auto"/>
          <w:sz w:val="22"/>
          <w:szCs w:val="22"/>
          <w:lang w:val="en-GB"/>
        </w:rPr>
      </w:pPr>
    </w:p>
    <w:p w14:paraId="01EF081D" w14:textId="79DC5497" w:rsidR="00EB39DE" w:rsidRPr="00287A77" w:rsidRDefault="00EB39DE" w:rsidP="003A495A">
      <w:pPr>
        <w:pStyle w:val="Heading3"/>
        <w:shd w:val="clear" w:color="auto" w:fill="FFFFFF"/>
        <w:spacing w:before="0"/>
        <w:jc w:val="both"/>
        <w:rPr>
          <w:rFonts w:ascii="Times New Roman" w:hAnsi="Times New Roman" w:cs="Times New Roman"/>
          <w:b/>
          <w:color w:val="auto"/>
          <w:u w:val="single"/>
          <w:lang w:val="en-GB"/>
        </w:rPr>
      </w:pPr>
      <w:r w:rsidRPr="00287A77">
        <w:rPr>
          <w:rFonts w:ascii="Times New Roman" w:hAnsi="Times New Roman" w:cs="Times New Roman"/>
          <w:b/>
          <w:color w:val="auto"/>
          <w:u w:val="single"/>
          <w:lang w:val="en-GB"/>
        </w:rPr>
        <w:t>REGISTER OF ENROLMENT</w:t>
      </w:r>
    </w:p>
    <w:p w14:paraId="4A170159" w14:textId="77777777" w:rsidR="00EB39DE" w:rsidRPr="003A495A" w:rsidRDefault="00EB39DE" w:rsidP="00287A77">
      <w:pPr>
        <w:pStyle w:val="NormalWeb"/>
        <w:numPr>
          <w:ilvl w:val="0"/>
          <w:numId w:val="30"/>
        </w:numPr>
        <w:shd w:val="clear" w:color="auto" w:fill="FFFFFF"/>
        <w:spacing w:after="0"/>
        <w:jc w:val="both"/>
        <w:rPr>
          <w:sz w:val="22"/>
          <w:szCs w:val="22"/>
          <w:lang w:val="en-GB"/>
        </w:rPr>
      </w:pPr>
      <w:r w:rsidRPr="003A495A">
        <w:rPr>
          <w:sz w:val="22"/>
          <w:szCs w:val="22"/>
          <w:lang w:val="en-GB"/>
        </w:rPr>
        <w:t xml:space="preserve">The school’s </w:t>
      </w:r>
      <w:r w:rsidRPr="003A495A">
        <w:rPr>
          <w:rStyle w:val="Emphasis"/>
          <w:sz w:val="22"/>
          <w:szCs w:val="22"/>
          <w:lang w:val="en-GB"/>
        </w:rPr>
        <w:t>Register of Enrolment</w:t>
      </w:r>
      <w:r w:rsidRPr="003A495A">
        <w:rPr>
          <w:sz w:val="22"/>
          <w:szCs w:val="22"/>
          <w:lang w:val="en-GB"/>
        </w:rPr>
        <w:t xml:space="preserve"> will be centrally maintained</w:t>
      </w:r>
    </w:p>
    <w:p w14:paraId="6F9B91BE" w14:textId="56DD308C" w:rsidR="00EB39DE" w:rsidRDefault="00EB39DE" w:rsidP="00EB39DE"/>
    <w:p w14:paraId="7E9C557B" w14:textId="4E883BBB" w:rsidR="00D12CA3" w:rsidRDefault="00D12CA3" w:rsidP="00EB39DE"/>
    <w:p w14:paraId="5B684C13" w14:textId="4B3B5842" w:rsidR="00D12CA3" w:rsidRDefault="00D12CA3" w:rsidP="00EB39DE"/>
    <w:p w14:paraId="3EB5B045" w14:textId="5B382E2B" w:rsidR="00D12CA3" w:rsidRDefault="00D12CA3" w:rsidP="00EB39DE"/>
    <w:p w14:paraId="035C3668" w14:textId="40EB9A3E" w:rsidR="0044543E" w:rsidRDefault="00AA3C8E" w:rsidP="00287A77">
      <w:r>
        <w:t xml:space="preserve">                </w:t>
      </w:r>
      <w:r>
        <w:tab/>
        <w:t xml:space="preserve"> </w:t>
      </w:r>
    </w:p>
    <w:tbl>
      <w:tblPr>
        <w:tblStyle w:val="TableGrid"/>
        <w:tblpPr w:leftFromText="180" w:rightFromText="180" w:horzAnchor="margin" w:tblpY="720"/>
        <w:tblW w:w="0" w:type="auto"/>
        <w:tblLook w:val="04A0" w:firstRow="1" w:lastRow="0" w:firstColumn="1" w:lastColumn="0" w:noHBand="0" w:noVBand="1"/>
      </w:tblPr>
      <w:tblGrid>
        <w:gridCol w:w="1331"/>
        <w:gridCol w:w="1641"/>
        <w:gridCol w:w="1207"/>
        <w:gridCol w:w="1283"/>
        <w:gridCol w:w="1726"/>
        <w:gridCol w:w="1483"/>
        <w:gridCol w:w="1757"/>
      </w:tblGrid>
      <w:tr w:rsidR="00E668B0" w14:paraId="1AB183C6" w14:textId="77777777" w:rsidTr="00724255">
        <w:tc>
          <w:tcPr>
            <w:tcW w:w="1366" w:type="dxa"/>
          </w:tcPr>
          <w:p w14:paraId="31163DBD" w14:textId="43C7CE37" w:rsidR="00E668B0" w:rsidRDefault="00E668B0" w:rsidP="00AF71DC">
            <w:r>
              <w:lastRenderedPageBreak/>
              <w:t xml:space="preserve">YEAR </w:t>
            </w:r>
          </w:p>
        </w:tc>
        <w:tc>
          <w:tcPr>
            <w:tcW w:w="1663" w:type="dxa"/>
          </w:tcPr>
          <w:p w14:paraId="3D4B549A" w14:textId="5265E0B0" w:rsidR="00E668B0" w:rsidRDefault="00E668B0" w:rsidP="00AF71DC">
            <w:r>
              <w:t xml:space="preserve">CAPACITY LOCAL Enrolments </w:t>
            </w:r>
          </w:p>
        </w:tc>
        <w:tc>
          <w:tcPr>
            <w:tcW w:w="1219" w:type="dxa"/>
          </w:tcPr>
          <w:p w14:paraId="11107409" w14:textId="77777777" w:rsidR="00E668B0" w:rsidRDefault="00E668B0" w:rsidP="00AF71DC">
            <w:r>
              <w:t xml:space="preserve">Enrolled currently </w:t>
            </w:r>
          </w:p>
          <w:p w14:paraId="2E075422" w14:textId="77777777" w:rsidR="00BE54B0" w:rsidRDefault="00BE54B0" w:rsidP="00AF71DC"/>
          <w:p w14:paraId="0DF962BA" w14:textId="45D240A8" w:rsidR="00BE54B0" w:rsidRDefault="00BE54B0" w:rsidP="00AF71DC">
            <w:r>
              <w:t>2017</w:t>
            </w:r>
          </w:p>
        </w:tc>
        <w:tc>
          <w:tcPr>
            <w:tcW w:w="1134" w:type="dxa"/>
          </w:tcPr>
          <w:p w14:paraId="241F896E" w14:textId="77777777" w:rsidR="00BE54B0" w:rsidRDefault="00BE54B0" w:rsidP="00AF71DC">
            <w:r>
              <w:t xml:space="preserve">Current </w:t>
            </w:r>
          </w:p>
          <w:p w14:paraId="27510A93" w14:textId="77777777" w:rsidR="00E668B0" w:rsidRDefault="00BE54B0" w:rsidP="00AF71DC">
            <w:r>
              <w:t>non local enrolments</w:t>
            </w:r>
          </w:p>
          <w:p w14:paraId="1D02A886" w14:textId="2CDC5D40" w:rsidR="00BE54B0" w:rsidRDefault="00BE54B0" w:rsidP="00AF71DC">
            <w:r>
              <w:t>2017</w:t>
            </w:r>
          </w:p>
        </w:tc>
        <w:tc>
          <w:tcPr>
            <w:tcW w:w="1770" w:type="dxa"/>
          </w:tcPr>
          <w:p w14:paraId="08BB4570" w14:textId="52839547" w:rsidR="00E668B0" w:rsidRDefault="00E668B0" w:rsidP="00AF71DC">
            <w:r>
              <w:t xml:space="preserve">Places kept for local enrolments </w:t>
            </w:r>
          </w:p>
          <w:p w14:paraId="52498F0E" w14:textId="5B709728" w:rsidR="00E668B0" w:rsidRDefault="00E668B0" w:rsidP="00E668B0">
            <w:r>
              <w:t>2017</w:t>
            </w:r>
          </w:p>
        </w:tc>
        <w:tc>
          <w:tcPr>
            <w:tcW w:w="1503" w:type="dxa"/>
          </w:tcPr>
          <w:p w14:paraId="334D37B0" w14:textId="53DBF30A" w:rsidR="00E668B0" w:rsidRDefault="00E668B0" w:rsidP="00E668B0">
            <w:r>
              <w:t xml:space="preserve">Buffer kept for </w:t>
            </w:r>
            <w:proofErr w:type="spellStart"/>
            <w:r>
              <w:t>non local</w:t>
            </w:r>
            <w:proofErr w:type="spellEnd"/>
            <w:r>
              <w:t xml:space="preserve"> enrolments 2017 </w:t>
            </w:r>
          </w:p>
        </w:tc>
        <w:tc>
          <w:tcPr>
            <w:tcW w:w="1773" w:type="dxa"/>
            <w:shd w:val="clear" w:color="auto" w:fill="A6A6A6" w:themeFill="background1" w:themeFillShade="A6"/>
          </w:tcPr>
          <w:p w14:paraId="345E24AB" w14:textId="7EE64A16" w:rsidR="00E668B0" w:rsidRDefault="00E668B0" w:rsidP="00AF71DC">
            <w:r>
              <w:t xml:space="preserve">AVAILABLE NON LOCAL places </w:t>
            </w:r>
            <w:r w:rsidR="00BE54B0">
              <w:t>at 19/5/2017</w:t>
            </w:r>
          </w:p>
        </w:tc>
      </w:tr>
      <w:tr w:rsidR="00E668B0" w14:paraId="7049B043" w14:textId="77777777" w:rsidTr="00724255">
        <w:tc>
          <w:tcPr>
            <w:tcW w:w="1366" w:type="dxa"/>
          </w:tcPr>
          <w:p w14:paraId="2718F9A1" w14:textId="7E0AEA8D" w:rsidR="00E668B0" w:rsidRDefault="00E668B0" w:rsidP="00AF71DC">
            <w:r>
              <w:t>7</w:t>
            </w:r>
          </w:p>
        </w:tc>
        <w:tc>
          <w:tcPr>
            <w:tcW w:w="1663" w:type="dxa"/>
          </w:tcPr>
          <w:p w14:paraId="042D5FE5" w14:textId="4981BA33" w:rsidR="00E668B0" w:rsidRDefault="00E668B0" w:rsidP="00E668B0">
            <w:r>
              <w:t>130</w:t>
            </w:r>
          </w:p>
        </w:tc>
        <w:tc>
          <w:tcPr>
            <w:tcW w:w="1219" w:type="dxa"/>
          </w:tcPr>
          <w:p w14:paraId="5BC495D4" w14:textId="2032ADAF" w:rsidR="00E668B0" w:rsidRDefault="00E668B0" w:rsidP="00E668B0">
            <w:r>
              <w:t>125</w:t>
            </w:r>
          </w:p>
        </w:tc>
        <w:tc>
          <w:tcPr>
            <w:tcW w:w="1134" w:type="dxa"/>
          </w:tcPr>
          <w:p w14:paraId="6D2D4DA2" w14:textId="3DCD9364" w:rsidR="00E668B0" w:rsidRDefault="00BE54B0" w:rsidP="00AF71DC">
            <w:r>
              <w:t>7</w:t>
            </w:r>
          </w:p>
        </w:tc>
        <w:tc>
          <w:tcPr>
            <w:tcW w:w="1770" w:type="dxa"/>
          </w:tcPr>
          <w:p w14:paraId="434BC1DB" w14:textId="6334D9E7" w:rsidR="00E668B0" w:rsidRDefault="00BE54B0" w:rsidP="00AF71DC">
            <w:r>
              <w:t>5</w:t>
            </w:r>
          </w:p>
        </w:tc>
        <w:tc>
          <w:tcPr>
            <w:tcW w:w="1503" w:type="dxa"/>
          </w:tcPr>
          <w:p w14:paraId="1FB4C45A" w14:textId="300B2533" w:rsidR="00E668B0" w:rsidRDefault="00BE54B0" w:rsidP="00AF71DC">
            <w:r>
              <w:t>5</w:t>
            </w:r>
          </w:p>
        </w:tc>
        <w:tc>
          <w:tcPr>
            <w:tcW w:w="1773" w:type="dxa"/>
            <w:shd w:val="clear" w:color="auto" w:fill="A6A6A6" w:themeFill="background1" w:themeFillShade="A6"/>
          </w:tcPr>
          <w:p w14:paraId="74DD7E78" w14:textId="49DFE5F0" w:rsidR="00E668B0" w:rsidRDefault="00BE54B0" w:rsidP="00AF71DC">
            <w:r>
              <w:t>0</w:t>
            </w:r>
          </w:p>
        </w:tc>
      </w:tr>
      <w:tr w:rsidR="00E668B0" w14:paraId="1D882B4D" w14:textId="77777777" w:rsidTr="00724255">
        <w:tc>
          <w:tcPr>
            <w:tcW w:w="1366" w:type="dxa"/>
          </w:tcPr>
          <w:p w14:paraId="55FBDF1E" w14:textId="03D52693" w:rsidR="00E668B0" w:rsidRDefault="00E668B0" w:rsidP="00AF71DC">
            <w:r>
              <w:t>8</w:t>
            </w:r>
          </w:p>
        </w:tc>
        <w:tc>
          <w:tcPr>
            <w:tcW w:w="1663" w:type="dxa"/>
          </w:tcPr>
          <w:p w14:paraId="3AAB6794" w14:textId="41312FED" w:rsidR="00E668B0" w:rsidRDefault="00E668B0" w:rsidP="00AF71DC">
            <w:r>
              <w:t>150</w:t>
            </w:r>
          </w:p>
        </w:tc>
        <w:tc>
          <w:tcPr>
            <w:tcW w:w="1219" w:type="dxa"/>
          </w:tcPr>
          <w:p w14:paraId="5CB15EE6" w14:textId="0A13B745" w:rsidR="00E668B0" w:rsidRDefault="00E668B0" w:rsidP="00AF71DC">
            <w:r>
              <w:t>142</w:t>
            </w:r>
          </w:p>
        </w:tc>
        <w:tc>
          <w:tcPr>
            <w:tcW w:w="1134" w:type="dxa"/>
          </w:tcPr>
          <w:p w14:paraId="1D7A0BAA" w14:textId="59D14CA9" w:rsidR="00E668B0" w:rsidRDefault="00BE54B0" w:rsidP="00AF71DC">
            <w:r>
              <w:t>10</w:t>
            </w:r>
          </w:p>
        </w:tc>
        <w:tc>
          <w:tcPr>
            <w:tcW w:w="1770" w:type="dxa"/>
          </w:tcPr>
          <w:p w14:paraId="0482C8F0" w14:textId="52F97EBF" w:rsidR="00E668B0" w:rsidRDefault="00BE54B0" w:rsidP="00AF71DC">
            <w:r>
              <w:t>5</w:t>
            </w:r>
          </w:p>
        </w:tc>
        <w:tc>
          <w:tcPr>
            <w:tcW w:w="1503" w:type="dxa"/>
          </w:tcPr>
          <w:p w14:paraId="1B9277FF" w14:textId="3CD3EB3A" w:rsidR="00E668B0" w:rsidRDefault="00BE54B0" w:rsidP="00AF71DC">
            <w:r>
              <w:t>5</w:t>
            </w:r>
          </w:p>
        </w:tc>
        <w:tc>
          <w:tcPr>
            <w:tcW w:w="1773" w:type="dxa"/>
            <w:shd w:val="clear" w:color="auto" w:fill="A6A6A6" w:themeFill="background1" w:themeFillShade="A6"/>
          </w:tcPr>
          <w:p w14:paraId="5D122E54" w14:textId="5FDA3AF2" w:rsidR="00E668B0" w:rsidRDefault="00BE54B0" w:rsidP="00AF71DC">
            <w:r>
              <w:t>2</w:t>
            </w:r>
          </w:p>
        </w:tc>
      </w:tr>
      <w:tr w:rsidR="00E668B0" w14:paraId="59E95854" w14:textId="77777777" w:rsidTr="00724255">
        <w:tc>
          <w:tcPr>
            <w:tcW w:w="1366" w:type="dxa"/>
          </w:tcPr>
          <w:p w14:paraId="0BF1FA33" w14:textId="233598EA" w:rsidR="00E668B0" w:rsidRDefault="00E668B0" w:rsidP="00AF71DC">
            <w:r>
              <w:t>9</w:t>
            </w:r>
          </w:p>
        </w:tc>
        <w:tc>
          <w:tcPr>
            <w:tcW w:w="1663" w:type="dxa"/>
          </w:tcPr>
          <w:p w14:paraId="5D18261B" w14:textId="0D046EBC" w:rsidR="00E668B0" w:rsidRDefault="00E668B0" w:rsidP="00AF71DC">
            <w:r>
              <w:t>150</w:t>
            </w:r>
          </w:p>
        </w:tc>
        <w:tc>
          <w:tcPr>
            <w:tcW w:w="1219" w:type="dxa"/>
          </w:tcPr>
          <w:p w14:paraId="027AC0C4" w14:textId="628181F4" w:rsidR="00E668B0" w:rsidRDefault="00E668B0" w:rsidP="00AF71DC">
            <w:r>
              <w:t>145</w:t>
            </w:r>
          </w:p>
        </w:tc>
        <w:tc>
          <w:tcPr>
            <w:tcW w:w="1134" w:type="dxa"/>
          </w:tcPr>
          <w:p w14:paraId="1AD81A54" w14:textId="650F468E" w:rsidR="00E668B0" w:rsidRDefault="00BE54B0" w:rsidP="00AF71DC">
            <w:r>
              <w:t>13</w:t>
            </w:r>
          </w:p>
        </w:tc>
        <w:tc>
          <w:tcPr>
            <w:tcW w:w="1770" w:type="dxa"/>
          </w:tcPr>
          <w:p w14:paraId="063BCBDD" w14:textId="48804419" w:rsidR="00E668B0" w:rsidRDefault="00BE54B0" w:rsidP="00AF71DC">
            <w:r>
              <w:t>5</w:t>
            </w:r>
          </w:p>
        </w:tc>
        <w:tc>
          <w:tcPr>
            <w:tcW w:w="1503" w:type="dxa"/>
          </w:tcPr>
          <w:p w14:paraId="3A41C258" w14:textId="63572DEB" w:rsidR="00E668B0" w:rsidRDefault="00BE54B0" w:rsidP="00AF71DC">
            <w:r>
              <w:t>5</w:t>
            </w:r>
          </w:p>
        </w:tc>
        <w:tc>
          <w:tcPr>
            <w:tcW w:w="1773" w:type="dxa"/>
            <w:shd w:val="clear" w:color="auto" w:fill="A6A6A6" w:themeFill="background1" w:themeFillShade="A6"/>
          </w:tcPr>
          <w:p w14:paraId="07C98B15" w14:textId="521435D2" w:rsidR="00E668B0" w:rsidRDefault="00BE54B0" w:rsidP="00AF71DC">
            <w:r>
              <w:t>0</w:t>
            </w:r>
          </w:p>
        </w:tc>
      </w:tr>
      <w:tr w:rsidR="00E668B0" w14:paraId="4677D358" w14:textId="77777777" w:rsidTr="00724255">
        <w:tc>
          <w:tcPr>
            <w:tcW w:w="1366" w:type="dxa"/>
          </w:tcPr>
          <w:p w14:paraId="67EE7517" w14:textId="34A6A723" w:rsidR="00E668B0" w:rsidRDefault="00E668B0" w:rsidP="00AF71DC">
            <w:r>
              <w:t>10</w:t>
            </w:r>
          </w:p>
        </w:tc>
        <w:tc>
          <w:tcPr>
            <w:tcW w:w="1663" w:type="dxa"/>
          </w:tcPr>
          <w:p w14:paraId="420EE6BF" w14:textId="033846FC" w:rsidR="00E668B0" w:rsidRDefault="00E668B0" w:rsidP="00AF71DC">
            <w:r>
              <w:t>150</w:t>
            </w:r>
          </w:p>
        </w:tc>
        <w:tc>
          <w:tcPr>
            <w:tcW w:w="1219" w:type="dxa"/>
          </w:tcPr>
          <w:p w14:paraId="50B6FCBC" w14:textId="114049D9" w:rsidR="00E668B0" w:rsidRDefault="00E668B0" w:rsidP="00AF71DC">
            <w:r>
              <w:t>13</w:t>
            </w:r>
            <w:r w:rsidR="00BE54B0">
              <w:t>8</w:t>
            </w:r>
          </w:p>
        </w:tc>
        <w:tc>
          <w:tcPr>
            <w:tcW w:w="1134" w:type="dxa"/>
          </w:tcPr>
          <w:p w14:paraId="3A13C591" w14:textId="1612B02C" w:rsidR="00E668B0" w:rsidRDefault="00BE54B0" w:rsidP="00AF71DC">
            <w:r>
              <w:t>9</w:t>
            </w:r>
          </w:p>
        </w:tc>
        <w:tc>
          <w:tcPr>
            <w:tcW w:w="1770" w:type="dxa"/>
          </w:tcPr>
          <w:p w14:paraId="46DFD7ED" w14:textId="7BC13D55" w:rsidR="00E668B0" w:rsidRDefault="00BE54B0" w:rsidP="00AF71DC">
            <w:r>
              <w:t>5</w:t>
            </w:r>
          </w:p>
        </w:tc>
        <w:tc>
          <w:tcPr>
            <w:tcW w:w="1503" w:type="dxa"/>
          </w:tcPr>
          <w:p w14:paraId="170A9FDA" w14:textId="0D6EA346" w:rsidR="00E668B0" w:rsidRDefault="00BE54B0" w:rsidP="00AF71DC">
            <w:r>
              <w:t>5</w:t>
            </w:r>
          </w:p>
        </w:tc>
        <w:tc>
          <w:tcPr>
            <w:tcW w:w="1773" w:type="dxa"/>
            <w:shd w:val="clear" w:color="auto" w:fill="A6A6A6" w:themeFill="background1" w:themeFillShade="A6"/>
          </w:tcPr>
          <w:p w14:paraId="0DA322B9" w14:textId="22896EDC" w:rsidR="00E668B0" w:rsidRDefault="00BE54B0" w:rsidP="00AF71DC">
            <w:r>
              <w:t>4</w:t>
            </w:r>
          </w:p>
        </w:tc>
      </w:tr>
      <w:tr w:rsidR="00E668B0" w14:paraId="532FD996" w14:textId="77777777" w:rsidTr="00BE54B0">
        <w:tc>
          <w:tcPr>
            <w:tcW w:w="1366" w:type="dxa"/>
          </w:tcPr>
          <w:p w14:paraId="7DF3C363" w14:textId="182F9E5B" w:rsidR="00E668B0" w:rsidRDefault="00E668B0" w:rsidP="00AF71DC">
            <w:r>
              <w:t>11</w:t>
            </w:r>
          </w:p>
        </w:tc>
        <w:tc>
          <w:tcPr>
            <w:tcW w:w="1663" w:type="dxa"/>
          </w:tcPr>
          <w:p w14:paraId="0B9BA6CD" w14:textId="0C732F1C" w:rsidR="00E668B0" w:rsidRDefault="00E668B0" w:rsidP="00AF71DC">
            <w:r>
              <w:t>160</w:t>
            </w:r>
          </w:p>
        </w:tc>
        <w:tc>
          <w:tcPr>
            <w:tcW w:w="1219" w:type="dxa"/>
          </w:tcPr>
          <w:p w14:paraId="6D5AC76F" w14:textId="3351FF5D" w:rsidR="00E668B0" w:rsidRDefault="00E668B0" w:rsidP="00AF71DC">
            <w:r>
              <w:t>11</w:t>
            </w:r>
            <w:r w:rsidR="00BE54B0">
              <w:t>2</w:t>
            </w:r>
          </w:p>
        </w:tc>
        <w:tc>
          <w:tcPr>
            <w:tcW w:w="1134" w:type="dxa"/>
          </w:tcPr>
          <w:p w14:paraId="42F8A925" w14:textId="3FD064AD" w:rsidR="00E668B0" w:rsidRDefault="00BE54B0" w:rsidP="00AF71DC">
            <w:r>
              <w:t>11</w:t>
            </w:r>
          </w:p>
        </w:tc>
        <w:tc>
          <w:tcPr>
            <w:tcW w:w="5046" w:type="dxa"/>
            <w:gridSpan w:val="3"/>
            <w:vMerge w:val="restart"/>
          </w:tcPr>
          <w:p w14:paraId="32286823" w14:textId="238F13D5" w:rsidR="00E668B0" w:rsidRDefault="00E668B0" w:rsidP="00724255">
            <w:pPr>
              <w:jc w:val="center"/>
            </w:pPr>
            <w:r>
              <w:t xml:space="preserve">Year 11 &amp; 12 Enrolments </w:t>
            </w:r>
            <w:proofErr w:type="gramStart"/>
            <w:r>
              <w:t>are based</w:t>
            </w:r>
            <w:proofErr w:type="gramEnd"/>
            <w:r>
              <w:t xml:space="preserve"> on subject selection and DOE class sizes.</w:t>
            </w:r>
          </w:p>
        </w:tc>
      </w:tr>
      <w:tr w:rsidR="00E668B0" w14:paraId="4D2F87BF" w14:textId="77777777" w:rsidTr="00BE54B0">
        <w:tc>
          <w:tcPr>
            <w:tcW w:w="1366" w:type="dxa"/>
          </w:tcPr>
          <w:p w14:paraId="6DBB2548" w14:textId="6784B724" w:rsidR="00E668B0" w:rsidRDefault="00E668B0" w:rsidP="00E668B0">
            <w:r>
              <w:t>12</w:t>
            </w:r>
          </w:p>
        </w:tc>
        <w:tc>
          <w:tcPr>
            <w:tcW w:w="1663" w:type="dxa"/>
          </w:tcPr>
          <w:p w14:paraId="3F923A89" w14:textId="7E67E37E" w:rsidR="00E668B0" w:rsidRDefault="00E668B0" w:rsidP="00E668B0">
            <w:r>
              <w:t>160</w:t>
            </w:r>
          </w:p>
        </w:tc>
        <w:tc>
          <w:tcPr>
            <w:tcW w:w="1219" w:type="dxa"/>
          </w:tcPr>
          <w:p w14:paraId="67DC6B84" w14:textId="1E8DB7B6" w:rsidR="00E668B0" w:rsidRDefault="00E668B0" w:rsidP="00E668B0">
            <w:r>
              <w:t>7</w:t>
            </w:r>
            <w:r w:rsidR="00BE54B0">
              <w:t>3</w:t>
            </w:r>
          </w:p>
        </w:tc>
        <w:tc>
          <w:tcPr>
            <w:tcW w:w="1134" w:type="dxa"/>
          </w:tcPr>
          <w:p w14:paraId="6EBA2753" w14:textId="38B31957" w:rsidR="00E668B0" w:rsidRDefault="00BE54B0" w:rsidP="00E668B0">
            <w:r>
              <w:t>6</w:t>
            </w:r>
          </w:p>
        </w:tc>
        <w:tc>
          <w:tcPr>
            <w:tcW w:w="5046" w:type="dxa"/>
            <w:gridSpan w:val="3"/>
            <w:vMerge/>
          </w:tcPr>
          <w:p w14:paraId="6AF4D22A" w14:textId="587DD751" w:rsidR="00E668B0" w:rsidRDefault="00E668B0" w:rsidP="00E668B0"/>
        </w:tc>
      </w:tr>
      <w:tr w:rsidR="00E668B0" w:rsidRPr="00E668B0" w14:paraId="5688058A" w14:textId="77777777" w:rsidTr="00BE54B0">
        <w:tc>
          <w:tcPr>
            <w:tcW w:w="1366" w:type="dxa"/>
          </w:tcPr>
          <w:p w14:paraId="2F6186A7" w14:textId="5404AF3A" w:rsidR="00E668B0" w:rsidRPr="00E668B0" w:rsidRDefault="00E668B0" w:rsidP="00E668B0">
            <w:pPr>
              <w:shd w:val="clear" w:color="auto" w:fill="E7E6E6" w:themeFill="background2"/>
            </w:pPr>
            <w:r w:rsidRPr="00E668B0">
              <w:t>Big Picture</w:t>
            </w:r>
          </w:p>
        </w:tc>
        <w:tc>
          <w:tcPr>
            <w:tcW w:w="1663" w:type="dxa"/>
          </w:tcPr>
          <w:p w14:paraId="4B77891D" w14:textId="371BAD64" w:rsidR="00E668B0" w:rsidRPr="00E668B0" w:rsidRDefault="00E668B0" w:rsidP="00E668B0">
            <w:pPr>
              <w:shd w:val="clear" w:color="auto" w:fill="E7E6E6" w:themeFill="background2"/>
            </w:pPr>
            <w:r w:rsidRPr="00E668B0">
              <w:t>36</w:t>
            </w:r>
          </w:p>
        </w:tc>
        <w:tc>
          <w:tcPr>
            <w:tcW w:w="1219" w:type="dxa"/>
          </w:tcPr>
          <w:p w14:paraId="43D3EC36" w14:textId="5C289923" w:rsidR="00E668B0" w:rsidRPr="00E668B0" w:rsidRDefault="00E668B0" w:rsidP="00E668B0">
            <w:pPr>
              <w:shd w:val="clear" w:color="auto" w:fill="E7E6E6" w:themeFill="background2"/>
            </w:pPr>
            <w:r w:rsidRPr="00E668B0">
              <w:t>36</w:t>
            </w:r>
          </w:p>
        </w:tc>
        <w:tc>
          <w:tcPr>
            <w:tcW w:w="1134" w:type="dxa"/>
          </w:tcPr>
          <w:p w14:paraId="2DE0F25D" w14:textId="77777777" w:rsidR="00E668B0" w:rsidRPr="00E668B0" w:rsidRDefault="00E668B0" w:rsidP="00E668B0">
            <w:pPr>
              <w:shd w:val="clear" w:color="auto" w:fill="E7E6E6" w:themeFill="background2"/>
            </w:pPr>
          </w:p>
        </w:tc>
        <w:tc>
          <w:tcPr>
            <w:tcW w:w="5046" w:type="dxa"/>
            <w:gridSpan w:val="3"/>
          </w:tcPr>
          <w:p w14:paraId="3419A2D1" w14:textId="76838061" w:rsidR="00E668B0" w:rsidRPr="00E668B0" w:rsidRDefault="00E668B0" w:rsidP="00E668B0">
            <w:pPr>
              <w:shd w:val="clear" w:color="auto" w:fill="E7E6E6" w:themeFill="background2"/>
            </w:pPr>
          </w:p>
        </w:tc>
      </w:tr>
      <w:tr w:rsidR="00E668B0" w:rsidRPr="00E668B0" w14:paraId="0EEE3F3F" w14:textId="77777777" w:rsidTr="00BE54B0">
        <w:tc>
          <w:tcPr>
            <w:tcW w:w="1366" w:type="dxa"/>
          </w:tcPr>
          <w:p w14:paraId="46322297" w14:textId="5416E3FC" w:rsidR="00E668B0" w:rsidRPr="00E668B0" w:rsidRDefault="00E668B0" w:rsidP="00E668B0">
            <w:pPr>
              <w:shd w:val="clear" w:color="auto" w:fill="E7E6E6" w:themeFill="background2"/>
            </w:pPr>
            <w:r>
              <w:t>Support Class</w:t>
            </w:r>
          </w:p>
        </w:tc>
        <w:tc>
          <w:tcPr>
            <w:tcW w:w="1663" w:type="dxa"/>
          </w:tcPr>
          <w:p w14:paraId="0C65D932" w14:textId="5132CF62" w:rsidR="00E668B0" w:rsidRPr="00E668B0" w:rsidRDefault="00E668B0" w:rsidP="00E668B0">
            <w:pPr>
              <w:shd w:val="clear" w:color="auto" w:fill="E7E6E6" w:themeFill="background2"/>
            </w:pPr>
            <w:r>
              <w:t>27</w:t>
            </w:r>
          </w:p>
        </w:tc>
        <w:tc>
          <w:tcPr>
            <w:tcW w:w="1219" w:type="dxa"/>
          </w:tcPr>
          <w:p w14:paraId="3A49FA94" w14:textId="41E96D2B" w:rsidR="00E668B0" w:rsidRPr="00E668B0" w:rsidRDefault="00E668B0" w:rsidP="00E668B0">
            <w:pPr>
              <w:shd w:val="clear" w:color="auto" w:fill="E7E6E6" w:themeFill="background2"/>
            </w:pPr>
            <w:r>
              <w:t>27</w:t>
            </w:r>
          </w:p>
        </w:tc>
        <w:tc>
          <w:tcPr>
            <w:tcW w:w="1134" w:type="dxa"/>
          </w:tcPr>
          <w:p w14:paraId="1317DD25" w14:textId="77777777" w:rsidR="00E668B0" w:rsidRPr="00E668B0" w:rsidRDefault="00E668B0" w:rsidP="00E668B0">
            <w:pPr>
              <w:shd w:val="clear" w:color="auto" w:fill="E7E6E6" w:themeFill="background2"/>
            </w:pPr>
          </w:p>
        </w:tc>
        <w:tc>
          <w:tcPr>
            <w:tcW w:w="5046" w:type="dxa"/>
            <w:gridSpan w:val="3"/>
          </w:tcPr>
          <w:p w14:paraId="431EC812" w14:textId="29BEADA2" w:rsidR="00E668B0" w:rsidRPr="00E668B0" w:rsidRDefault="00E668B0" w:rsidP="00E668B0">
            <w:pPr>
              <w:shd w:val="clear" w:color="auto" w:fill="E7E6E6" w:themeFill="background2"/>
            </w:pPr>
          </w:p>
        </w:tc>
      </w:tr>
    </w:tbl>
    <w:p w14:paraId="74611ADD" w14:textId="6E9909BE" w:rsidR="0044543E" w:rsidRPr="00E668B0" w:rsidRDefault="00AA3C8E" w:rsidP="00E668B0">
      <w:pPr>
        <w:shd w:val="clear" w:color="auto" w:fill="E7E6E6" w:themeFill="background2"/>
      </w:pPr>
      <w:r w:rsidRPr="00E668B0">
        <w:t xml:space="preserve">           </w:t>
      </w:r>
      <w:r w:rsidR="00A44455" w:rsidRPr="00E668B0">
        <w:t xml:space="preserve">             </w:t>
      </w:r>
    </w:p>
    <w:p w14:paraId="4870AC6B" w14:textId="6C860794" w:rsidR="0044543E" w:rsidRPr="00724255" w:rsidRDefault="00724255" w:rsidP="00724255">
      <w:pPr>
        <w:shd w:val="clear" w:color="auto" w:fill="E7E6E6" w:themeFill="background2"/>
        <w:jc w:val="center"/>
        <w:rPr>
          <w:b/>
          <w:sz w:val="36"/>
          <w:szCs w:val="36"/>
        </w:rPr>
      </w:pPr>
      <w:r w:rsidRPr="00724255">
        <w:rPr>
          <w:b/>
          <w:sz w:val="36"/>
          <w:szCs w:val="36"/>
        </w:rPr>
        <w:t>Enrolment Numbers and Non</w:t>
      </w:r>
      <w:r>
        <w:rPr>
          <w:b/>
          <w:sz w:val="36"/>
          <w:szCs w:val="36"/>
        </w:rPr>
        <w:t>-</w:t>
      </w:r>
      <w:r w:rsidRPr="00724255">
        <w:rPr>
          <w:b/>
          <w:sz w:val="36"/>
          <w:szCs w:val="36"/>
        </w:rPr>
        <w:t>Local Enrolment Places</w:t>
      </w:r>
    </w:p>
    <w:p w14:paraId="16BFB511" w14:textId="36636CDA" w:rsidR="00A44455" w:rsidRPr="00E668B0" w:rsidRDefault="00A44455" w:rsidP="00E668B0">
      <w:pPr>
        <w:shd w:val="clear" w:color="auto" w:fill="FFFFFF" w:themeFill="background1"/>
      </w:pPr>
      <w:r w:rsidRPr="00E668B0">
        <w:t xml:space="preserve">     </w:t>
      </w:r>
    </w:p>
    <w:p w14:paraId="68479EED" w14:textId="34A461C1" w:rsidR="00D12CA3" w:rsidRDefault="00D12CA3" w:rsidP="00287A77"/>
    <w:tbl>
      <w:tblPr>
        <w:tblStyle w:val="TableGrid"/>
        <w:tblW w:w="10530" w:type="dxa"/>
        <w:tblLook w:val="04A0" w:firstRow="1" w:lastRow="0" w:firstColumn="1" w:lastColumn="0" w:noHBand="0" w:noVBand="1"/>
      </w:tblPr>
      <w:tblGrid>
        <w:gridCol w:w="1557"/>
        <w:gridCol w:w="897"/>
        <w:gridCol w:w="897"/>
        <w:gridCol w:w="897"/>
        <w:gridCol w:w="898"/>
        <w:gridCol w:w="897"/>
        <w:gridCol w:w="897"/>
        <w:gridCol w:w="898"/>
        <w:gridCol w:w="897"/>
        <w:gridCol w:w="897"/>
        <w:gridCol w:w="898"/>
      </w:tblGrid>
      <w:tr w:rsidR="00D12CA3" w14:paraId="0B21C15D" w14:textId="77777777" w:rsidTr="00821E10">
        <w:trPr>
          <w:trHeight w:val="266"/>
        </w:trPr>
        <w:tc>
          <w:tcPr>
            <w:tcW w:w="10530" w:type="dxa"/>
            <w:gridSpan w:val="11"/>
          </w:tcPr>
          <w:p w14:paraId="45F96197" w14:textId="63530365" w:rsidR="00D12CA3" w:rsidRPr="00724255" w:rsidRDefault="00D12CA3" w:rsidP="00287A77">
            <w:pPr>
              <w:rPr>
                <w:b/>
              </w:rPr>
            </w:pPr>
            <w:r w:rsidRPr="00724255">
              <w:rPr>
                <w:b/>
              </w:rPr>
              <w:t xml:space="preserve">HISTORICAL ENROLMENTS APPLOICATIONS ACCEPTED THROUGHOUT THE YEAR </w:t>
            </w:r>
          </w:p>
        </w:tc>
      </w:tr>
      <w:tr w:rsidR="00D12CA3" w14:paraId="2B2C704A" w14:textId="77777777" w:rsidTr="00D12CA3">
        <w:trPr>
          <w:trHeight w:val="266"/>
        </w:trPr>
        <w:tc>
          <w:tcPr>
            <w:tcW w:w="1557" w:type="dxa"/>
          </w:tcPr>
          <w:p w14:paraId="79665DC8" w14:textId="77777777" w:rsidR="00D12CA3" w:rsidRDefault="00D12CA3" w:rsidP="00287A77"/>
        </w:tc>
        <w:tc>
          <w:tcPr>
            <w:tcW w:w="1794" w:type="dxa"/>
            <w:gridSpan w:val="2"/>
          </w:tcPr>
          <w:p w14:paraId="53649F69" w14:textId="5FB41734" w:rsidR="00D12CA3" w:rsidRDefault="00D12CA3" w:rsidP="00287A77">
            <w:r>
              <w:t>2013</w:t>
            </w:r>
          </w:p>
        </w:tc>
        <w:tc>
          <w:tcPr>
            <w:tcW w:w="1795" w:type="dxa"/>
            <w:gridSpan w:val="2"/>
          </w:tcPr>
          <w:p w14:paraId="7ABE1E39" w14:textId="324D1D2A" w:rsidR="00D12CA3" w:rsidRDefault="00D12CA3" w:rsidP="00287A77">
            <w:r>
              <w:t>2014</w:t>
            </w:r>
          </w:p>
        </w:tc>
        <w:tc>
          <w:tcPr>
            <w:tcW w:w="1794" w:type="dxa"/>
            <w:gridSpan w:val="2"/>
          </w:tcPr>
          <w:p w14:paraId="40A87AE0" w14:textId="62D13AF9" w:rsidR="00D12CA3" w:rsidRDefault="00D12CA3" w:rsidP="00287A77">
            <w:r>
              <w:t>2015</w:t>
            </w:r>
          </w:p>
        </w:tc>
        <w:tc>
          <w:tcPr>
            <w:tcW w:w="1795" w:type="dxa"/>
            <w:gridSpan w:val="2"/>
          </w:tcPr>
          <w:p w14:paraId="0C55CB56" w14:textId="2CF521CF" w:rsidR="00D12CA3" w:rsidRDefault="00D12CA3" w:rsidP="00287A77">
            <w:r>
              <w:t>2016</w:t>
            </w:r>
          </w:p>
        </w:tc>
        <w:tc>
          <w:tcPr>
            <w:tcW w:w="1795" w:type="dxa"/>
            <w:gridSpan w:val="2"/>
          </w:tcPr>
          <w:p w14:paraId="3A832A8F" w14:textId="2467BE35" w:rsidR="00D12CA3" w:rsidRDefault="00D12CA3" w:rsidP="00287A77">
            <w:r>
              <w:t xml:space="preserve">2017 </w:t>
            </w:r>
          </w:p>
        </w:tc>
      </w:tr>
      <w:tr w:rsidR="00D12CA3" w14:paraId="24A0A8AE" w14:textId="77777777" w:rsidTr="00D12CA3">
        <w:trPr>
          <w:trHeight w:val="354"/>
        </w:trPr>
        <w:tc>
          <w:tcPr>
            <w:tcW w:w="1557" w:type="dxa"/>
          </w:tcPr>
          <w:p w14:paraId="230376D7" w14:textId="77777777" w:rsidR="00D12CA3" w:rsidRDefault="00D12CA3" w:rsidP="00D12CA3"/>
        </w:tc>
        <w:tc>
          <w:tcPr>
            <w:tcW w:w="897" w:type="dxa"/>
          </w:tcPr>
          <w:p w14:paraId="21F7E290" w14:textId="351FA90F" w:rsidR="00D12CA3" w:rsidRPr="00D12CA3" w:rsidRDefault="00D12CA3" w:rsidP="00D12CA3">
            <w:pPr>
              <w:rPr>
                <w:sz w:val="16"/>
                <w:szCs w:val="16"/>
              </w:rPr>
            </w:pPr>
            <w:r w:rsidRPr="00D12CA3">
              <w:rPr>
                <w:sz w:val="16"/>
                <w:szCs w:val="16"/>
              </w:rPr>
              <w:t xml:space="preserve">Local </w:t>
            </w:r>
          </w:p>
        </w:tc>
        <w:tc>
          <w:tcPr>
            <w:tcW w:w="897" w:type="dxa"/>
          </w:tcPr>
          <w:p w14:paraId="1827A0EF" w14:textId="66669F8E" w:rsidR="00D12CA3" w:rsidRPr="00D12CA3" w:rsidRDefault="00D12CA3" w:rsidP="00D12CA3">
            <w:pPr>
              <w:rPr>
                <w:sz w:val="16"/>
                <w:szCs w:val="16"/>
              </w:rPr>
            </w:pPr>
            <w:r w:rsidRPr="00D12CA3">
              <w:rPr>
                <w:sz w:val="16"/>
                <w:szCs w:val="16"/>
              </w:rPr>
              <w:t xml:space="preserve">Non-Local </w:t>
            </w:r>
          </w:p>
        </w:tc>
        <w:tc>
          <w:tcPr>
            <w:tcW w:w="897" w:type="dxa"/>
          </w:tcPr>
          <w:p w14:paraId="3DBB7917" w14:textId="3BBF51B6" w:rsidR="00D12CA3" w:rsidRPr="00D12CA3" w:rsidRDefault="00D12CA3" w:rsidP="00D12CA3">
            <w:pPr>
              <w:rPr>
                <w:sz w:val="16"/>
                <w:szCs w:val="16"/>
              </w:rPr>
            </w:pPr>
            <w:r w:rsidRPr="00D12CA3">
              <w:rPr>
                <w:sz w:val="16"/>
                <w:szCs w:val="16"/>
              </w:rPr>
              <w:t xml:space="preserve">Local </w:t>
            </w:r>
          </w:p>
        </w:tc>
        <w:tc>
          <w:tcPr>
            <w:tcW w:w="898" w:type="dxa"/>
          </w:tcPr>
          <w:p w14:paraId="5C214BD5" w14:textId="35AE8397" w:rsidR="00D12CA3" w:rsidRPr="00D12CA3" w:rsidRDefault="00D12CA3" w:rsidP="00D12CA3">
            <w:pPr>
              <w:rPr>
                <w:sz w:val="16"/>
                <w:szCs w:val="16"/>
              </w:rPr>
            </w:pPr>
            <w:r w:rsidRPr="00D12CA3">
              <w:rPr>
                <w:sz w:val="16"/>
                <w:szCs w:val="16"/>
              </w:rPr>
              <w:t xml:space="preserve">Non-Local </w:t>
            </w:r>
          </w:p>
        </w:tc>
        <w:tc>
          <w:tcPr>
            <w:tcW w:w="897" w:type="dxa"/>
          </w:tcPr>
          <w:p w14:paraId="04671A7A" w14:textId="02FB14D8" w:rsidR="00D12CA3" w:rsidRPr="00D12CA3" w:rsidRDefault="00D12CA3" w:rsidP="00D12CA3">
            <w:pPr>
              <w:rPr>
                <w:sz w:val="16"/>
                <w:szCs w:val="16"/>
              </w:rPr>
            </w:pPr>
            <w:r w:rsidRPr="00D12CA3">
              <w:rPr>
                <w:sz w:val="16"/>
                <w:szCs w:val="16"/>
              </w:rPr>
              <w:t xml:space="preserve">Local </w:t>
            </w:r>
          </w:p>
        </w:tc>
        <w:tc>
          <w:tcPr>
            <w:tcW w:w="897" w:type="dxa"/>
          </w:tcPr>
          <w:p w14:paraId="026F639C" w14:textId="755B65E7" w:rsidR="00D12CA3" w:rsidRPr="00D12CA3" w:rsidRDefault="00D12CA3" w:rsidP="00D12CA3">
            <w:pPr>
              <w:rPr>
                <w:sz w:val="16"/>
                <w:szCs w:val="16"/>
              </w:rPr>
            </w:pPr>
            <w:r w:rsidRPr="00D12CA3">
              <w:rPr>
                <w:sz w:val="16"/>
                <w:szCs w:val="16"/>
              </w:rPr>
              <w:t xml:space="preserve">Non-Local </w:t>
            </w:r>
          </w:p>
        </w:tc>
        <w:tc>
          <w:tcPr>
            <w:tcW w:w="898" w:type="dxa"/>
          </w:tcPr>
          <w:p w14:paraId="064D0E60" w14:textId="4E613B0B" w:rsidR="00D12CA3" w:rsidRPr="00D12CA3" w:rsidRDefault="00D12CA3" w:rsidP="00D12CA3">
            <w:pPr>
              <w:rPr>
                <w:sz w:val="16"/>
                <w:szCs w:val="16"/>
              </w:rPr>
            </w:pPr>
            <w:r w:rsidRPr="00D12CA3">
              <w:rPr>
                <w:sz w:val="16"/>
                <w:szCs w:val="16"/>
              </w:rPr>
              <w:t xml:space="preserve">Local </w:t>
            </w:r>
          </w:p>
        </w:tc>
        <w:tc>
          <w:tcPr>
            <w:tcW w:w="897" w:type="dxa"/>
          </w:tcPr>
          <w:p w14:paraId="552D1CEB" w14:textId="0322E39A" w:rsidR="00D12CA3" w:rsidRPr="00D12CA3" w:rsidRDefault="00D12CA3" w:rsidP="00D12CA3">
            <w:pPr>
              <w:rPr>
                <w:sz w:val="16"/>
                <w:szCs w:val="16"/>
              </w:rPr>
            </w:pPr>
            <w:r w:rsidRPr="00D12CA3">
              <w:rPr>
                <w:sz w:val="16"/>
                <w:szCs w:val="16"/>
              </w:rPr>
              <w:t xml:space="preserve">Non-Local </w:t>
            </w:r>
          </w:p>
        </w:tc>
        <w:tc>
          <w:tcPr>
            <w:tcW w:w="897" w:type="dxa"/>
          </w:tcPr>
          <w:p w14:paraId="3EBB3C01" w14:textId="6C822CCF" w:rsidR="00D12CA3" w:rsidRPr="00D12CA3" w:rsidRDefault="00D12CA3" w:rsidP="00D12CA3">
            <w:pPr>
              <w:rPr>
                <w:sz w:val="16"/>
                <w:szCs w:val="16"/>
              </w:rPr>
            </w:pPr>
            <w:r w:rsidRPr="00D12CA3">
              <w:rPr>
                <w:sz w:val="16"/>
                <w:szCs w:val="16"/>
              </w:rPr>
              <w:t xml:space="preserve">Local </w:t>
            </w:r>
          </w:p>
        </w:tc>
        <w:tc>
          <w:tcPr>
            <w:tcW w:w="898" w:type="dxa"/>
          </w:tcPr>
          <w:p w14:paraId="2FF9B859" w14:textId="58FE054D" w:rsidR="00D12CA3" w:rsidRPr="00D12CA3" w:rsidRDefault="00D12CA3" w:rsidP="00D12CA3">
            <w:pPr>
              <w:rPr>
                <w:sz w:val="16"/>
                <w:szCs w:val="16"/>
              </w:rPr>
            </w:pPr>
            <w:r w:rsidRPr="00D12CA3">
              <w:rPr>
                <w:sz w:val="16"/>
                <w:szCs w:val="16"/>
              </w:rPr>
              <w:t xml:space="preserve">Non-Local </w:t>
            </w:r>
          </w:p>
        </w:tc>
      </w:tr>
      <w:tr w:rsidR="00D12CA3" w14:paraId="721F464A" w14:textId="77777777" w:rsidTr="00D12CA3">
        <w:trPr>
          <w:trHeight w:val="266"/>
        </w:trPr>
        <w:tc>
          <w:tcPr>
            <w:tcW w:w="1557" w:type="dxa"/>
          </w:tcPr>
          <w:p w14:paraId="3BF8419F" w14:textId="6285DA75" w:rsidR="00D12CA3" w:rsidRDefault="00D12CA3" w:rsidP="00287A77">
            <w:r>
              <w:t>Year 7</w:t>
            </w:r>
          </w:p>
        </w:tc>
        <w:tc>
          <w:tcPr>
            <w:tcW w:w="897" w:type="dxa"/>
          </w:tcPr>
          <w:p w14:paraId="4273D2E2" w14:textId="07906812" w:rsidR="00D12CA3" w:rsidRDefault="00724255" w:rsidP="00287A77">
            <w:r>
              <w:t>136</w:t>
            </w:r>
          </w:p>
        </w:tc>
        <w:tc>
          <w:tcPr>
            <w:tcW w:w="897" w:type="dxa"/>
          </w:tcPr>
          <w:p w14:paraId="4C0D9BC9" w14:textId="1FBA7015" w:rsidR="00D12CA3" w:rsidRDefault="00724255" w:rsidP="00287A77">
            <w:r>
              <w:t>4</w:t>
            </w:r>
          </w:p>
        </w:tc>
        <w:tc>
          <w:tcPr>
            <w:tcW w:w="897" w:type="dxa"/>
          </w:tcPr>
          <w:p w14:paraId="706E005D" w14:textId="03E9143F" w:rsidR="00D12CA3" w:rsidRDefault="00724255" w:rsidP="00287A77">
            <w:r>
              <w:t>142</w:t>
            </w:r>
          </w:p>
        </w:tc>
        <w:tc>
          <w:tcPr>
            <w:tcW w:w="898" w:type="dxa"/>
          </w:tcPr>
          <w:p w14:paraId="4710EEF0" w14:textId="1C7954AD" w:rsidR="00D12CA3" w:rsidRDefault="00724255" w:rsidP="00287A77">
            <w:r>
              <w:t>8</w:t>
            </w:r>
          </w:p>
        </w:tc>
        <w:tc>
          <w:tcPr>
            <w:tcW w:w="897" w:type="dxa"/>
          </w:tcPr>
          <w:p w14:paraId="6FAB5077" w14:textId="1A226A7C" w:rsidR="00D12CA3" w:rsidRDefault="00705137" w:rsidP="00287A77">
            <w:r>
              <w:t>145</w:t>
            </w:r>
          </w:p>
        </w:tc>
        <w:tc>
          <w:tcPr>
            <w:tcW w:w="897" w:type="dxa"/>
          </w:tcPr>
          <w:p w14:paraId="1A3AD8EC" w14:textId="74197CE0" w:rsidR="00D12CA3" w:rsidRDefault="00705137" w:rsidP="00287A77">
            <w:r>
              <w:t>6</w:t>
            </w:r>
          </w:p>
        </w:tc>
        <w:tc>
          <w:tcPr>
            <w:tcW w:w="898" w:type="dxa"/>
          </w:tcPr>
          <w:p w14:paraId="5EA09A98" w14:textId="72035EFC" w:rsidR="00D12CA3" w:rsidRDefault="00BE54B0" w:rsidP="00BE54B0">
            <w:r>
              <w:t>130</w:t>
            </w:r>
          </w:p>
        </w:tc>
        <w:tc>
          <w:tcPr>
            <w:tcW w:w="897" w:type="dxa"/>
          </w:tcPr>
          <w:p w14:paraId="52579049" w14:textId="3744952D" w:rsidR="00D12CA3" w:rsidRDefault="00BE54B0" w:rsidP="00287A77">
            <w:r>
              <w:t>9</w:t>
            </w:r>
          </w:p>
        </w:tc>
        <w:tc>
          <w:tcPr>
            <w:tcW w:w="897" w:type="dxa"/>
          </w:tcPr>
          <w:p w14:paraId="04471CE9" w14:textId="7559C7D9" w:rsidR="00D12CA3" w:rsidRDefault="00BE54B0" w:rsidP="00287A77">
            <w:r>
              <w:t>118</w:t>
            </w:r>
          </w:p>
        </w:tc>
        <w:tc>
          <w:tcPr>
            <w:tcW w:w="898" w:type="dxa"/>
          </w:tcPr>
          <w:p w14:paraId="372CC8B3" w14:textId="1054C686" w:rsidR="00D12CA3" w:rsidRDefault="00BE54B0" w:rsidP="00287A77">
            <w:r>
              <w:t>7</w:t>
            </w:r>
          </w:p>
        </w:tc>
      </w:tr>
      <w:tr w:rsidR="00D12CA3" w14:paraId="3B59299D" w14:textId="77777777" w:rsidTr="00D12CA3">
        <w:trPr>
          <w:trHeight w:val="266"/>
        </w:trPr>
        <w:tc>
          <w:tcPr>
            <w:tcW w:w="1557" w:type="dxa"/>
          </w:tcPr>
          <w:p w14:paraId="4260D1E8" w14:textId="45F44BE4" w:rsidR="00D12CA3" w:rsidRDefault="00D12CA3" w:rsidP="00287A77">
            <w:r>
              <w:t xml:space="preserve">Year 8 </w:t>
            </w:r>
          </w:p>
        </w:tc>
        <w:tc>
          <w:tcPr>
            <w:tcW w:w="897" w:type="dxa"/>
          </w:tcPr>
          <w:p w14:paraId="34D8725B" w14:textId="0B9F4EE7" w:rsidR="00D12CA3" w:rsidRDefault="00724255" w:rsidP="00287A77">
            <w:r>
              <w:t>149</w:t>
            </w:r>
          </w:p>
        </w:tc>
        <w:tc>
          <w:tcPr>
            <w:tcW w:w="897" w:type="dxa"/>
          </w:tcPr>
          <w:p w14:paraId="41363A6A" w14:textId="49F520D4" w:rsidR="00D12CA3" w:rsidRDefault="00724255" w:rsidP="00287A77">
            <w:r>
              <w:t>8</w:t>
            </w:r>
          </w:p>
        </w:tc>
        <w:tc>
          <w:tcPr>
            <w:tcW w:w="897" w:type="dxa"/>
          </w:tcPr>
          <w:p w14:paraId="6EA7CF11" w14:textId="2DB06A97" w:rsidR="00D12CA3" w:rsidRDefault="00724255" w:rsidP="00287A77">
            <w:r>
              <w:t>119</w:t>
            </w:r>
          </w:p>
        </w:tc>
        <w:tc>
          <w:tcPr>
            <w:tcW w:w="898" w:type="dxa"/>
          </w:tcPr>
          <w:p w14:paraId="36BFC05A" w14:textId="75B23B40" w:rsidR="00D12CA3" w:rsidRDefault="00724255" w:rsidP="00287A77">
            <w:r>
              <w:t>5</w:t>
            </w:r>
          </w:p>
        </w:tc>
        <w:tc>
          <w:tcPr>
            <w:tcW w:w="897" w:type="dxa"/>
          </w:tcPr>
          <w:p w14:paraId="75431C3A" w14:textId="4E5138A9" w:rsidR="00D12CA3" w:rsidRDefault="00705137" w:rsidP="00705137">
            <w:r>
              <w:t>137</w:t>
            </w:r>
          </w:p>
        </w:tc>
        <w:tc>
          <w:tcPr>
            <w:tcW w:w="897" w:type="dxa"/>
          </w:tcPr>
          <w:p w14:paraId="2A9ECD9D" w14:textId="208C3AD3" w:rsidR="00D12CA3" w:rsidRDefault="00705137" w:rsidP="00287A77">
            <w:r>
              <w:t>7</w:t>
            </w:r>
          </w:p>
        </w:tc>
        <w:tc>
          <w:tcPr>
            <w:tcW w:w="898" w:type="dxa"/>
          </w:tcPr>
          <w:p w14:paraId="2942D348" w14:textId="0EA04406" w:rsidR="00D12CA3" w:rsidRDefault="00BE54B0" w:rsidP="00BE54B0">
            <w:r>
              <w:t>132</w:t>
            </w:r>
          </w:p>
        </w:tc>
        <w:tc>
          <w:tcPr>
            <w:tcW w:w="897" w:type="dxa"/>
          </w:tcPr>
          <w:p w14:paraId="03B0436E" w14:textId="35FCDD65" w:rsidR="00D12CA3" w:rsidRDefault="00BE54B0" w:rsidP="00287A77">
            <w:r>
              <w:t>11</w:t>
            </w:r>
          </w:p>
        </w:tc>
        <w:tc>
          <w:tcPr>
            <w:tcW w:w="897" w:type="dxa"/>
          </w:tcPr>
          <w:p w14:paraId="1C17975F" w14:textId="2AEB8A07" w:rsidR="00D12CA3" w:rsidRDefault="00BE54B0" w:rsidP="00287A77">
            <w:r>
              <w:t>132</w:t>
            </w:r>
          </w:p>
        </w:tc>
        <w:tc>
          <w:tcPr>
            <w:tcW w:w="898" w:type="dxa"/>
          </w:tcPr>
          <w:p w14:paraId="5016EB22" w14:textId="090CD818" w:rsidR="00D12CA3" w:rsidRDefault="00BE54B0" w:rsidP="00287A77">
            <w:r>
              <w:t>10</w:t>
            </w:r>
          </w:p>
        </w:tc>
      </w:tr>
      <w:tr w:rsidR="00D12CA3" w14:paraId="6B424939" w14:textId="77777777" w:rsidTr="00D12CA3">
        <w:trPr>
          <w:trHeight w:val="266"/>
        </w:trPr>
        <w:tc>
          <w:tcPr>
            <w:tcW w:w="1557" w:type="dxa"/>
          </w:tcPr>
          <w:p w14:paraId="14CC8E4E" w14:textId="1FCFDA52" w:rsidR="00D12CA3" w:rsidRDefault="00D12CA3" w:rsidP="00287A77">
            <w:r>
              <w:t>Year 9</w:t>
            </w:r>
          </w:p>
        </w:tc>
        <w:tc>
          <w:tcPr>
            <w:tcW w:w="897" w:type="dxa"/>
          </w:tcPr>
          <w:p w14:paraId="669E4187" w14:textId="4AA9FDC9" w:rsidR="00D12CA3" w:rsidRDefault="00724255" w:rsidP="00287A77">
            <w:r>
              <w:t>123</w:t>
            </w:r>
          </w:p>
        </w:tc>
        <w:tc>
          <w:tcPr>
            <w:tcW w:w="897" w:type="dxa"/>
          </w:tcPr>
          <w:p w14:paraId="39D269C6" w14:textId="5BF937E3" w:rsidR="00D12CA3" w:rsidRDefault="00724255" w:rsidP="00287A77">
            <w:r>
              <w:t>7</w:t>
            </w:r>
          </w:p>
        </w:tc>
        <w:tc>
          <w:tcPr>
            <w:tcW w:w="897" w:type="dxa"/>
          </w:tcPr>
          <w:p w14:paraId="6044BB8C" w14:textId="0840FA45" w:rsidR="00D12CA3" w:rsidRDefault="00724255" w:rsidP="00287A77">
            <w:r>
              <w:t>148</w:t>
            </w:r>
          </w:p>
        </w:tc>
        <w:tc>
          <w:tcPr>
            <w:tcW w:w="898" w:type="dxa"/>
          </w:tcPr>
          <w:p w14:paraId="47DBCC17" w14:textId="5197EE40" w:rsidR="00D12CA3" w:rsidRDefault="00724255" w:rsidP="00287A77">
            <w:r>
              <w:t>6</w:t>
            </w:r>
          </w:p>
        </w:tc>
        <w:tc>
          <w:tcPr>
            <w:tcW w:w="897" w:type="dxa"/>
          </w:tcPr>
          <w:p w14:paraId="56316D37" w14:textId="0353655C" w:rsidR="00D12CA3" w:rsidRDefault="00705137" w:rsidP="00705137">
            <w:r>
              <w:t>118</w:t>
            </w:r>
          </w:p>
        </w:tc>
        <w:tc>
          <w:tcPr>
            <w:tcW w:w="897" w:type="dxa"/>
          </w:tcPr>
          <w:p w14:paraId="4137AF2C" w14:textId="31642043" w:rsidR="00D12CA3" w:rsidRDefault="00705137" w:rsidP="00287A77">
            <w:r>
              <w:t>5</w:t>
            </w:r>
          </w:p>
        </w:tc>
        <w:tc>
          <w:tcPr>
            <w:tcW w:w="898" w:type="dxa"/>
          </w:tcPr>
          <w:p w14:paraId="1047FCCF" w14:textId="5FBFA605" w:rsidR="00D12CA3" w:rsidRDefault="00BE54B0" w:rsidP="00287A77">
            <w:r>
              <w:t>132</w:t>
            </w:r>
          </w:p>
        </w:tc>
        <w:tc>
          <w:tcPr>
            <w:tcW w:w="897" w:type="dxa"/>
          </w:tcPr>
          <w:p w14:paraId="34BA522A" w14:textId="355E61AA" w:rsidR="00D12CA3" w:rsidRDefault="00BE54B0" w:rsidP="00287A77">
            <w:r>
              <w:t>8</w:t>
            </w:r>
          </w:p>
        </w:tc>
        <w:tc>
          <w:tcPr>
            <w:tcW w:w="897" w:type="dxa"/>
          </w:tcPr>
          <w:p w14:paraId="6AEEDB3D" w14:textId="0DD8C1E8" w:rsidR="00D12CA3" w:rsidRDefault="00BE54B0" w:rsidP="00287A77">
            <w:r>
              <w:t>132</w:t>
            </w:r>
          </w:p>
        </w:tc>
        <w:tc>
          <w:tcPr>
            <w:tcW w:w="898" w:type="dxa"/>
          </w:tcPr>
          <w:p w14:paraId="685DA606" w14:textId="6BD5A71D" w:rsidR="00D12CA3" w:rsidRDefault="00BE54B0" w:rsidP="00287A77">
            <w:r>
              <w:t>13</w:t>
            </w:r>
          </w:p>
        </w:tc>
      </w:tr>
      <w:tr w:rsidR="00D12CA3" w14:paraId="0C3D9C02" w14:textId="77777777" w:rsidTr="00D12CA3">
        <w:trPr>
          <w:trHeight w:val="280"/>
        </w:trPr>
        <w:tc>
          <w:tcPr>
            <w:tcW w:w="1557" w:type="dxa"/>
          </w:tcPr>
          <w:p w14:paraId="60E8A72B" w14:textId="038D3952" w:rsidR="00D12CA3" w:rsidRDefault="00D12CA3" w:rsidP="00287A77">
            <w:r>
              <w:t xml:space="preserve">Year 10 </w:t>
            </w:r>
          </w:p>
        </w:tc>
        <w:tc>
          <w:tcPr>
            <w:tcW w:w="897" w:type="dxa"/>
          </w:tcPr>
          <w:p w14:paraId="69000A36" w14:textId="653D33DA" w:rsidR="00D12CA3" w:rsidRDefault="00724255" w:rsidP="00287A77">
            <w:r>
              <w:t>138</w:t>
            </w:r>
          </w:p>
        </w:tc>
        <w:tc>
          <w:tcPr>
            <w:tcW w:w="897" w:type="dxa"/>
          </w:tcPr>
          <w:p w14:paraId="5CB848E3" w14:textId="02E1D543" w:rsidR="00D12CA3" w:rsidRDefault="00724255" w:rsidP="00287A77">
            <w:r>
              <w:t>5</w:t>
            </w:r>
          </w:p>
        </w:tc>
        <w:tc>
          <w:tcPr>
            <w:tcW w:w="897" w:type="dxa"/>
          </w:tcPr>
          <w:p w14:paraId="4194B938" w14:textId="7028A1BB" w:rsidR="00D12CA3" w:rsidRDefault="00724255" w:rsidP="00287A77">
            <w:r>
              <w:t>122</w:t>
            </w:r>
          </w:p>
        </w:tc>
        <w:tc>
          <w:tcPr>
            <w:tcW w:w="898" w:type="dxa"/>
          </w:tcPr>
          <w:p w14:paraId="01928000" w14:textId="14A9A745" w:rsidR="00D12CA3" w:rsidRDefault="00724255" w:rsidP="00287A77">
            <w:r>
              <w:t>10</w:t>
            </w:r>
          </w:p>
        </w:tc>
        <w:tc>
          <w:tcPr>
            <w:tcW w:w="897" w:type="dxa"/>
          </w:tcPr>
          <w:p w14:paraId="6C452DA1" w14:textId="0FCF378C" w:rsidR="00D12CA3" w:rsidRDefault="00705137" w:rsidP="00705137">
            <w:r>
              <w:t>133</w:t>
            </w:r>
          </w:p>
        </w:tc>
        <w:tc>
          <w:tcPr>
            <w:tcW w:w="897" w:type="dxa"/>
          </w:tcPr>
          <w:p w14:paraId="34F46B15" w14:textId="69EA335C" w:rsidR="00D12CA3" w:rsidRDefault="00705137" w:rsidP="00287A77">
            <w:r>
              <w:t>12</w:t>
            </w:r>
          </w:p>
        </w:tc>
        <w:tc>
          <w:tcPr>
            <w:tcW w:w="898" w:type="dxa"/>
          </w:tcPr>
          <w:p w14:paraId="1FBCD1BB" w14:textId="5938F8C1" w:rsidR="00D12CA3" w:rsidRDefault="00BE54B0" w:rsidP="00287A77">
            <w:r>
              <w:t>119</w:t>
            </w:r>
          </w:p>
        </w:tc>
        <w:tc>
          <w:tcPr>
            <w:tcW w:w="897" w:type="dxa"/>
          </w:tcPr>
          <w:p w14:paraId="29C6C941" w14:textId="79ABEBE3" w:rsidR="00D12CA3" w:rsidRDefault="00BE54B0" w:rsidP="00287A77">
            <w:r>
              <w:t>5</w:t>
            </w:r>
          </w:p>
        </w:tc>
        <w:tc>
          <w:tcPr>
            <w:tcW w:w="897" w:type="dxa"/>
          </w:tcPr>
          <w:p w14:paraId="4A237FAE" w14:textId="56F469FA" w:rsidR="00D12CA3" w:rsidRDefault="00BE54B0" w:rsidP="00287A77">
            <w:r>
              <w:t>129</w:t>
            </w:r>
          </w:p>
        </w:tc>
        <w:tc>
          <w:tcPr>
            <w:tcW w:w="898" w:type="dxa"/>
          </w:tcPr>
          <w:p w14:paraId="4EE61179" w14:textId="799285B1" w:rsidR="00D12CA3" w:rsidRDefault="00BE54B0" w:rsidP="00287A77">
            <w:r>
              <w:t>9</w:t>
            </w:r>
          </w:p>
        </w:tc>
      </w:tr>
      <w:tr w:rsidR="00D12CA3" w14:paraId="69FE1A88" w14:textId="77777777" w:rsidTr="00D12CA3">
        <w:trPr>
          <w:trHeight w:val="251"/>
        </w:trPr>
        <w:tc>
          <w:tcPr>
            <w:tcW w:w="1557" w:type="dxa"/>
          </w:tcPr>
          <w:p w14:paraId="4277F02F" w14:textId="7C3E3325" w:rsidR="00D12CA3" w:rsidRDefault="00D12CA3" w:rsidP="00287A77">
            <w:r>
              <w:t>Year 11</w:t>
            </w:r>
          </w:p>
        </w:tc>
        <w:tc>
          <w:tcPr>
            <w:tcW w:w="897" w:type="dxa"/>
          </w:tcPr>
          <w:p w14:paraId="3296A7B5" w14:textId="425AA2B2" w:rsidR="00D12CA3" w:rsidRDefault="00724255" w:rsidP="00287A77">
            <w:r>
              <w:t>137</w:t>
            </w:r>
          </w:p>
        </w:tc>
        <w:tc>
          <w:tcPr>
            <w:tcW w:w="897" w:type="dxa"/>
          </w:tcPr>
          <w:p w14:paraId="01D790EB" w14:textId="2CBF1DFE" w:rsidR="00D12CA3" w:rsidRDefault="00724255" w:rsidP="00287A77">
            <w:r>
              <w:t>4</w:t>
            </w:r>
          </w:p>
        </w:tc>
        <w:tc>
          <w:tcPr>
            <w:tcW w:w="897" w:type="dxa"/>
          </w:tcPr>
          <w:p w14:paraId="58ACA052" w14:textId="6E14EDA5" w:rsidR="00D12CA3" w:rsidRDefault="00724255" w:rsidP="00287A77">
            <w:r>
              <w:t>125</w:t>
            </w:r>
          </w:p>
        </w:tc>
        <w:tc>
          <w:tcPr>
            <w:tcW w:w="898" w:type="dxa"/>
          </w:tcPr>
          <w:p w14:paraId="718F5442" w14:textId="4B82CA5F" w:rsidR="00D12CA3" w:rsidRDefault="00724255" w:rsidP="00287A77">
            <w:r>
              <w:t>8</w:t>
            </w:r>
          </w:p>
        </w:tc>
        <w:tc>
          <w:tcPr>
            <w:tcW w:w="897" w:type="dxa"/>
          </w:tcPr>
          <w:p w14:paraId="22A06C74" w14:textId="30CB2528" w:rsidR="00D12CA3" w:rsidRDefault="00705137" w:rsidP="00705137">
            <w:r>
              <w:t>104</w:t>
            </w:r>
          </w:p>
        </w:tc>
        <w:tc>
          <w:tcPr>
            <w:tcW w:w="897" w:type="dxa"/>
          </w:tcPr>
          <w:p w14:paraId="7F6D5702" w14:textId="1B92C25D" w:rsidR="00D12CA3" w:rsidRDefault="00705137" w:rsidP="00287A77">
            <w:r>
              <w:t>9</w:t>
            </w:r>
          </w:p>
        </w:tc>
        <w:tc>
          <w:tcPr>
            <w:tcW w:w="898" w:type="dxa"/>
          </w:tcPr>
          <w:p w14:paraId="20AFE2C3" w14:textId="7470A052" w:rsidR="00D12CA3" w:rsidRDefault="00705137" w:rsidP="00287A77">
            <w:r>
              <w:t>124</w:t>
            </w:r>
          </w:p>
        </w:tc>
        <w:tc>
          <w:tcPr>
            <w:tcW w:w="897" w:type="dxa"/>
          </w:tcPr>
          <w:p w14:paraId="169B1035" w14:textId="1D0697E1" w:rsidR="00D12CA3" w:rsidRDefault="00705137" w:rsidP="00287A77">
            <w:r>
              <w:t>10</w:t>
            </w:r>
          </w:p>
        </w:tc>
        <w:tc>
          <w:tcPr>
            <w:tcW w:w="897" w:type="dxa"/>
          </w:tcPr>
          <w:p w14:paraId="55C99207" w14:textId="4A0B9B4B" w:rsidR="00D12CA3" w:rsidRDefault="00BE54B0" w:rsidP="00287A77">
            <w:r>
              <w:t>101</w:t>
            </w:r>
          </w:p>
        </w:tc>
        <w:tc>
          <w:tcPr>
            <w:tcW w:w="898" w:type="dxa"/>
          </w:tcPr>
          <w:p w14:paraId="30F3E90A" w14:textId="5FB4EC70" w:rsidR="00D12CA3" w:rsidRDefault="00BE54B0" w:rsidP="00287A77">
            <w:r>
              <w:t>11</w:t>
            </w:r>
          </w:p>
        </w:tc>
      </w:tr>
      <w:tr w:rsidR="00D12CA3" w14:paraId="6A348464" w14:textId="77777777" w:rsidTr="00D12CA3">
        <w:trPr>
          <w:trHeight w:val="251"/>
        </w:trPr>
        <w:tc>
          <w:tcPr>
            <w:tcW w:w="1557" w:type="dxa"/>
          </w:tcPr>
          <w:p w14:paraId="0EC44EAF" w14:textId="2F9C5A03" w:rsidR="00D12CA3" w:rsidRDefault="00D12CA3" w:rsidP="00287A77">
            <w:r>
              <w:t xml:space="preserve">Year 12 </w:t>
            </w:r>
          </w:p>
        </w:tc>
        <w:tc>
          <w:tcPr>
            <w:tcW w:w="897" w:type="dxa"/>
          </w:tcPr>
          <w:p w14:paraId="1C0B52F0" w14:textId="7A9601AC" w:rsidR="00D12CA3" w:rsidRDefault="00724255" w:rsidP="00287A77">
            <w:r>
              <w:t>89</w:t>
            </w:r>
          </w:p>
        </w:tc>
        <w:tc>
          <w:tcPr>
            <w:tcW w:w="897" w:type="dxa"/>
          </w:tcPr>
          <w:p w14:paraId="79797FF9" w14:textId="3AEE6B06" w:rsidR="00D12CA3" w:rsidRDefault="00724255" w:rsidP="00287A77">
            <w:r>
              <w:t>5</w:t>
            </w:r>
          </w:p>
        </w:tc>
        <w:tc>
          <w:tcPr>
            <w:tcW w:w="897" w:type="dxa"/>
          </w:tcPr>
          <w:p w14:paraId="452F7BE7" w14:textId="0EA232A2" w:rsidR="00D12CA3" w:rsidRDefault="00724255" w:rsidP="00287A77">
            <w:r>
              <w:t>90</w:t>
            </w:r>
          </w:p>
        </w:tc>
        <w:tc>
          <w:tcPr>
            <w:tcW w:w="898" w:type="dxa"/>
          </w:tcPr>
          <w:p w14:paraId="49B11DEA" w14:textId="739A8336" w:rsidR="00D12CA3" w:rsidRDefault="00724255" w:rsidP="00287A77">
            <w:r>
              <w:t>7</w:t>
            </w:r>
          </w:p>
        </w:tc>
        <w:tc>
          <w:tcPr>
            <w:tcW w:w="897" w:type="dxa"/>
          </w:tcPr>
          <w:p w14:paraId="2AD58169" w14:textId="0FE1D15E" w:rsidR="00D12CA3" w:rsidRDefault="00705137" w:rsidP="00287A77">
            <w:r>
              <w:t>78</w:t>
            </w:r>
          </w:p>
        </w:tc>
        <w:tc>
          <w:tcPr>
            <w:tcW w:w="897" w:type="dxa"/>
          </w:tcPr>
          <w:p w14:paraId="5BD26618" w14:textId="6529BE1D" w:rsidR="00D12CA3" w:rsidRDefault="00705137" w:rsidP="00287A77">
            <w:r>
              <w:t>5</w:t>
            </w:r>
          </w:p>
        </w:tc>
        <w:tc>
          <w:tcPr>
            <w:tcW w:w="898" w:type="dxa"/>
          </w:tcPr>
          <w:p w14:paraId="31A39577" w14:textId="29C7C275" w:rsidR="00D12CA3" w:rsidRDefault="00705137" w:rsidP="00287A77">
            <w:r>
              <w:t>75</w:t>
            </w:r>
          </w:p>
        </w:tc>
        <w:tc>
          <w:tcPr>
            <w:tcW w:w="897" w:type="dxa"/>
          </w:tcPr>
          <w:p w14:paraId="6BA9BB89" w14:textId="1FC367BF" w:rsidR="00D12CA3" w:rsidRDefault="00705137" w:rsidP="00287A77">
            <w:r>
              <w:t>5</w:t>
            </w:r>
          </w:p>
        </w:tc>
        <w:tc>
          <w:tcPr>
            <w:tcW w:w="897" w:type="dxa"/>
          </w:tcPr>
          <w:p w14:paraId="698C77A5" w14:textId="29DD88D1" w:rsidR="00D12CA3" w:rsidRDefault="00BE54B0" w:rsidP="00287A77">
            <w:r>
              <w:t>67</w:t>
            </w:r>
          </w:p>
        </w:tc>
        <w:tc>
          <w:tcPr>
            <w:tcW w:w="898" w:type="dxa"/>
          </w:tcPr>
          <w:p w14:paraId="4CD6DEF7" w14:textId="32D67472" w:rsidR="00D12CA3" w:rsidRDefault="00BE54B0" w:rsidP="00287A77">
            <w:r>
              <w:t>6</w:t>
            </w:r>
          </w:p>
        </w:tc>
      </w:tr>
    </w:tbl>
    <w:p w14:paraId="43246DB0" w14:textId="4216D243" w:rsidR="00AF71DC" w:rsidRDefault="00AF71DC" w:rsidP="00287A77"/>
    <w:p w14:paraId="382CC266" w14:textId="1F53AD08" w:rsidR="00AF71DC" w:rsidRDefault="00E668B0" w:rsidP="00287A77">
      <w:r>
        <w:rPr>
          <w:noProof/>
          <w:sz w:val="20"/>
          <w:lang w:eastAsia="en-AU"/>
        </w:rPr>
        <mc:AlternateContent>
          <mc:Choice Requires="wps">
            <w:drawing>
              <wp:anchor distT="0" distB="0" distL="114300" distR="114300" simplePos="0" relativeHeight="251652096" behindDoc="1" locked="0" layoutInCell="1" allowOverlap="1" wp14:anchorId="344279E6" wp14:editId="6821CA78">
                <wp:simplePos x="0" y="0"/>
                <wp:positionH relativeFrom="margin">
                  <wp:align>center</wp:align>
                </wp:positionH>
                <wp:positionV relativeFrom="paragraph">
                  <wp:posOffset>13030</wp:posOffset>
                </wp:positionV>
                <wp:extent cx="6400800" cy="361315"/>
                <wp:effectExtent l="0" t="0" r="19050" b="196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3B5A6B" w14:textId="7679F7A9" w:rsidR="00AF71DC" w:rsidRDefault="00AF71DC" w:rsidP="00AF71DC">
                            <w:pPr>
                              <w:jc w:val="center"/>
                            </w:pPr>
                            <w:r>
                              <w:t>T</w:t>
                            </w:r>
                            <w:r w:rsidR="00E668B0">
                              <w:t xml:space="preserve">his policy </w:t>
                            </w:r>
                            <w:proofErr w:type="gramStart"/>
                            <w:r w:rsidR="00E668B0">
                              <w:t>was last ratified</w:t>
                            </w:r>
                            <w:proofErr w:type="gramEnd"/>
                            <w:r w:rsidR="00E668B0">
                              <w:t xml:space="preserve"> on 19/5/2017</w:t>
                            </w:r>
                            <w:r w:rsidR="00724255">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79E6" id="Rectangle 7" o:spid="_x0000_s1026" style="position:absolute;margin-left:0;margin-top:1.05pt;width:7in;height:28.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" fillcolor="#9cf" strokeweight="1pt">
                <v:textbox>
                  <w:txbxContent>
                    <w:p w14:paraId="003B5A6B" w14:textId="7679F7A9" w:rsidR="00AF71DC" w:rsidRDefault="00AF71DC" w:rsidP="00AF71DC">
                      <w:pPr>
                        <w:jc w:val="center"/>
                      </w:pPr>
                      <w:r>
                        <w:t>T</w:t>
                      </w:r>
                      <w:r w:rsidR="00E668B0">
                        <w:t xml:space="preserve">his policy </w:t>
                      </w:r>
                      <w:proofErr w:type="gramStart"/>
                      <w:r w:rsidR="00E668B0">
                        <w:t>was last ratified</w:t>
                      </w:r>
                      <w:proofErr w:type="gramEnd"/>
                      <w:r w:rsidR="00E668B0">
                        <w:t xml:space="preserve"> on 19/5/2017</w:t>
                      </w:r>
                      <w:r w:rsidR="00724255">
                        <w:t>.</w:t>
                      </w:r>
                      <w:r>
                        <w:t xml:space="preserve">     </w:t>
                      </w:r>
                    </w:p>
                  </w:txbxContent>
                </v:textbox>
                <w10:wrap anchorx="margin"/>
              </v:rect>
            </w:pict>
          </mc:Fallback>
        </mc:AlternateContent>
      </w:r>
    </w:p>
    <w:p w14:paraId="55FA4406" w14:textId="7D106DF2" w:rsidR="00AF71DC" w:rsidRDefault="00AF71DC" w:rsidP="00287A77"/>
    <w:p w14:paraId="777262A2" w14:textId="77777777" w:rsidR="00E668B0" w:rsidRDefault="00E668B0" w:rsidP="00E668B0">
      <w:pPr>
        <w:ind w:left="1069"/>
      </w:pPr>
    </w:p>
    <w:p w14:paraId="5A215E43" w14:textId="77777777" w:rsidR="00E668B0" w:rsidRDefault="00E668B0" w:rsidP="00E668B0">
      <w:pPr>
        <w:ind w:left="1069"/>
      </w:pPr>
    </w:p>
    <w:p w14:paraId="71DAD4BA" w14:textId="044A6D92" w:rsidR="00AF71DC" w:rsidRDefault="00705137" w:rsidP="00AF71DC">
      <w:pPr>
        <w:numPr>
          <w:ilvl w:val="0"/>
          <w:numId w:val="31"/>
        </w:numPr>
        <w:ind w:left="1069" w:hanging="360"/>
      </w:pPr>
      <w:r>
        <w:t>Th</w:t>
      </w:r>
      <w:r w:rsidR="00AF71DC">
        <w:t xml:space="preserve">is policy </w:t>
      </w:r>
      <w:proofErr w:type="gramStart"/>
      <w:r w:rsidR="00AF71DC">
        <w:t>will be reviewed</w:t>
      </w:r>
      <w:proofErr w:type="gramEnd"/>
      <w:r w:rsidR="00AF71DC">
        <w:t xml:space="preserve"> as part of the school’s three-year review cycle.</w:t>
      </w:r>
    </w:p>
    <w:p w14:paraId="7651741F" w14:textId="632EE6AE" w:rsidR="00AF71DC" w:rsidRDefault="00AF71DC" w:rsidP="00AF71DC">
      <w:pPr>
        <w:numPr>
          <w:ilvl w:val="0"/>
          <w:numId w:val="31"/>
        </w:numPr>
        <w:ind w:left="1069" w:hanging="360"/>
      </w:pPr>
      <w:r>
        <w:t xml:space="preserve">Buffer figures </w:t>
      </w:r>
      <w:proofErr w:type="gramStart"/>
      <w:r>
        <w:t>will be reviewe</w:t>
      </w:r>
      <w:r w:rsidR="00724255">
        <w:t>d annually and published on this page and website</w:t>
      </w:r>
      <w:proofErr w:type="gramEnd"/>
      <w:r>
        <w:t xml:space="preserve">. </w:t>
      </w:r>
    </w:p>
    <w:sectPr w:rsidR="00AF71DC" w:rsidSect="0082012A">
      <w:footerReference w:type="default" r:id="rId10"/>
      <w:pgSz w:w="11906" w:h="16838"/>
      <w:pgMar w:top="907" w:right="748" w:bottom="851" w:left="720" w:header="709" w:footer="44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9BAE" w14:textId="77777777" w:rsidR="005C1E51" w:rsidRDefault="005C1E51">
      <w:r>
        <w:separator/>
      </w:r>
    </w:p>
  </w:endnote>
  <w:endnote w:type="continuationSeparator" w:id="0">
    <w:p w14:paraId="6183E28F" w14:textId="77777777" w:rsidR="005C1E51" w:rsidRDefault="005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8CED" w14:textId="77777777" w:rsidR="00AA3C8E" w:rsidRDefault="00AA3C8E">
    <w:pPr>
      <w:jc w:val="right"/>
      <w:rPr>
        <w:sz w:val="20"/>
        <w:lang w:val="en-US"/>
      </w:rPr>
    </w:pPr>
    <w:r>
      <w:rPr>
        <w:sz w:val="20"/>
        <w:lang w:val="en-US"/>
      </w:rPr>
      <w:t xml:space="preserve">References: </w:t>
    </w:r>
  </w:p>
  <w:p w14:paraId="526313F2" w14:textId="77777777" w:rsidR="00AA3C8E" w:rsidRPr="000A1983" w:rsidRDefault="00AA3C8E" w:rsidP="000A1983">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4200" w14:textId="77777777" w:rsidR="005C1E51" w:rsidRDefault="005C1E51">
      <w:r>
        <w:separator/>
      </w:r>
    </w:p>
  </w:footnote>
  <w:footnote w:type="continuationSeparator" w:id="0">
    <w:p w14:paraId="148EC376" w14:textId="77777777" w:rsidR="005C1E51" w:rsidRDefault="005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0349"/>
    <w:multiLevelType w:val="multilevel"/>
    <w:tmpl w:val="907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076D"/>
    <w:multiLevelType w:val="hybridMultilevel"/>
    <w:tmpl w:val="26F27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F3244"/>
    <w:multiLevelType w:val="hybridMultilevel"/>
    <w:tmpl w:val="68C85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70D5A"/>
    <w:multiLevelType w:val="hybridMultilevel"/>
    <w:tmpl w:val="BE5EA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81260"/>
    <w:multiLevelType w:val="hybridMultilevel"/>
    <w:tmpl w:val="3BF6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B2E91"/>
    <w:multiLevelType w:val="multilevel"/>
    <w:tmpl w:val="38D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1AC"/>
    <w:multiLevelType w:val="hybridMultilevel"/>
    <w:tmpl w:val="4C9E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C1184"/>
    <w:multiLevelType w:val="hybridMultilevel"/>
    <w:tmpl w:val="36C4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27E02"/>
    <w:multiLevelType w:val="multilevel"/>
    <w:tmpl w:val="B33238B4"/>
    <w:lvl w:ilvl="0">
      <w:start w:val="1"/>
      <w:numFmt w:val="bullet"/>
      <w:lvlText w:val=""/>
      <w:lvlJc w:val="left"/>
      <w:pPr>
        <w:tabs>
          <w:tab w:val="num" w:pos="2445"/>
        </w:tabs>
        <w:ind w:left="2445" w:hanging="360"/>
      </w:pPr>
      <w:rPr>
        <w:rFonts w:ascii="Symbol" w:hAnsi="Symbol" w:hint="default"/>
        <w:sz w:val="20"/>
      </w:rPr>
    </w:lvl>
    <w:lvl w:ilvl="1" w:tentative="1">
      <w:start w:val="1"/>
      <w:numFmt w:val="bullet"/>
      <w:lvlText w:val="o"/>
      <w:lvlJc w:val="left"/>
      <w:pPr>
        <w:tabs>
          <w:tab w:val="num" w:pos="3165"/>
        </w:tabs>
        <w:ind w:left="3165" w:hanging="360"/>
      </w:pPr>
      <w:rPr>
        <w:rFonts w:ascii="Courier New" w:hAnsi="Courier New" w:hint="default"/>
        <w:sz w:val="20"/>
      </w:rPr>
    </w:lvl>
    <w:lvl w:ilvl="2" w:tentative="1">
      <w:start w:val="1"/>
      <w:numFmt w:val="bullet"/>
      <w:lvlText w:val=""/>
      <w:lvlJc w:val="left"/>
      <w:pPr>
        <w:tabs>
          <w:tab w:val="num" w:pos="3885"/>
        </w:tabs>
        <w:ind w:left="3885" w:hanging="360"/>
      </w:pPr>
      <w:rPr>
        <w:rFonts w:ascii="Wingdings" w:hAnsi="Wingdings" w:hint="default"/>
        <w:sz w:val="20"/>
      </w:rPr>
    </w:lvl>
    <w:lvl w:ilvl="3" w:tentative="1">
      <w:start w:val="1"/>
      <w:numFmt w:val="bullet"/>
      <w:lvlText w:val=""/>
      <w:lvlJc w:val="left"/>
      <w:pPr>
        <w:tabs>
          <w:tab w:val="num" w:pos="4605"/>
        </w:tabs>
        <w:ind w:left="4605" w:hanging="360"/>
      </w:pPr>
      <w:rPr>
        <w:rFonts w:ascii="Wingdings" w:hAnsi="Wingdings" w:hint="default"/>
        <w:sz w:val="20"/>
      </w:rPr>
    </w:lvl>
    <w:lvl w:ilvl="4" w:tentative="1">
      <w:start w:val="1"/>
      <w:numFmt w:val="bullet"/>
      <w:lvlText w:val=""/>
      <w:lvlJc w:val="left"/>
      <w:pPr>
        <w:tabs>
          <w:tab w:val="num" w:pos="5325"/>
        </w:tabs>
        <w:ind w:left="5325" w:hanging="360"/>
      </w:pPr>
      <w:rPr>
        <w:rFonts w:ascii="Wingdings" w:hAnsi="Wingdings" w:hint="default"/>
        <w:sz w:val="20"/>
      </w:rPr>
    </w:lvl>
    <w:lvl w:ilvl="5" w:tentative="1">
      <w:start w:val="1"/>
      <w:numFmt w:val="bullet"/>
      <w:lvlText w:val=""/>
      <w:lvlJc w:val="left"/>
      <w:pPr>
        <w:tabs>
          <w:tab w:val="num" w:pos="6045"/>
        </w:tabs>
        <w:ind w:left="6045" w:hanging="360"/>
      </w:pPr>
      <w:rPr>
        <w:rFonts w:ascii="Wingdings" w:hAnsi="Wingdings" w:hint="default"/>
        <w:sz w:val="20"/>
      </w:rPr>
    </w:lvl>
    <w:lvl w:ilvl="6" w:tentative="1">
      <w:start w:val="1"/>
      <w:numFmt w:val="bullet"/>
      <w:lvlText w:val=""/>
      <w:lvlJc w:val="left"/>
      <w:pPr>
        <w:tabs>
          <w:tab w:val="num" w:pos="6765"/>
        </w:tabs>
        <w:ind w:left="6765" w:hanging="360"/>
      </w:pPr>
      <w:rPr>
        <w:rFonts w:ascii="Wingdings" w:hAnsi="Wingdings" w:hint="default"/>
        <w:sz w:val="20"/>
      </w:rPr>
    </w:lvl>
    <w:lvl w:ilvl="7" w:tentative="1">
      <w:start w:val="1"/>
      <w:numFmt w:val="bullet"/>
      <w:lvlText w:val=""/>
      <w:lvlJc w:val="left"/>
      <w:pPr>
        <w:tabs>
          <w:tab w:val="num" w:pos="7485"/>
        </w:tabs>
        <w:ind w:left="7485" w:hanging="360"/>
      </w:pPr>
      <w:rPr>
        <w:rFonts w:ascii="Wingdings" w:hAnsi="Wingdings" w:hint="default"/>
        <w:sz w:val="20"/>
      </w:rPr>
    </w:lvl>
    <w:lvl w:ilvl="8" w:tentative="1">
      <w:start w:val="1"/>
      <w:numFmt w:val="bullet"/>
      <w:lvlText w:val=""/>
      <w:lvlJc w:val="left"/>
      <w:pPr>
        <w:tabs>
          <w:tab w:val="num" w:pos="8205"/>
        </w:tabs>
        <w:ind w:left="8205" w:hanging="360"/>
      </w:pPr>
      <w:rPr>
        <w:rFonts w:ascii="Wingdings" w:hAnsi="Wingdings" w:hint="default"/>
        <w:sz w:val="20"/>
      </w:rPr>
    </w:lvl>
  </w:abstractNum>
  <w:abstractNum w:abstractNumId="10" w15:restartNumberingAfterBreak="0">
    <w:nsid w:val="32E113A4"/>
    <w:multiLevelType w:val="multilevel"/>
    <w:tmpl w:val="381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41B2B"/>
    <w:multiLevelType w:val="multilevel"/>
    <w:tmpl w:val="FB6C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C227E"/>
    <w:multiLevelType w:val="hybridMultilevel"/>
    <w:tmpl w:val="D09E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5" w15:restartNumberingAfterBreak="0">
    <w:nsid w:val="41CE4FB8"/>
    <w:multiLevelType w:val="hybridMultilevel"/>
    <w:tmpl w:val="6AA2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1760EE"/>
    <w:multiLevelType w:val="multilevel"/>
    <w:tmpl w:val="C8D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8" w15:restartNumberingAfterBreak="0">
    <w:nsid w:val="5A570712"/>
    <w:multiLevelType w:val="hybridMultilevel"/>
    <w:tmpl w:val="31DA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15:restartNumberingAfterBreak="0">
    <w:nsid w:val="600F7883"/>
    <w:multiLevelType w:val="hybridMultilevel"/>
    <w:tmpl w:val="3E30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85EDC"/>
    <w:multiLevelType w:val="multilevel"/>
    <w:tmpl w:val="CEBA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3" w15:restartNumberingAfterBreak="0">
    <w:nsid w:val="6D9B2760"/>
    <w:multiLevelType w:val="multilevel"/>
    <w:tmpl w:val="A340534C"/>
    <w:lvl w:ilvl="0">
      <w:start w:val="1"/>
      <w:numFmt w:val="bullet"/>
      <w:lvlText w:val=""/>
      <w:lvlJc w:val="left"/>
      <w:pPr>
        <w:tabs>
          <w:tab w:val="num" w:pos="2445"/>
        </w:tabs>
        <w:ind w:left="2445" w:hanging="360"/>
      </w:pPr>
      <w:rPr>
        <w:rFonts w:ascii="Symbol" w:hAnsi="Symbol" w:hint="default"/>
        <w:sz w:val="20"/>
      </w:rPr>
    </w:lvl>
    <w:lvl w:ilvl="1" w:tentative="1">
      <w:start w:val="1"/>
      <w:numFmt w:val="bullet"/>
      <w:lvlText w:val="o"/>
      <w:lvlJc w:val="left"/>
      <w:pPr>
        <w:tabs>
          <w:tab w:val="num" w:pos="3165"/>
        </w:tabs>
        <w:ind w:left="3165" w:hanging="360"/>
      </w:pPr>
      <w:rPr>
        <w:rFonts w:ascii="Courier New" w:hAnsi="Courier New" w:hint="default"/>
        <w:sz w:val="20"/>
      </w:rPr>
    </w:lvl>
    <w:lvl w:ilvl="2" w:tentative="1">
      <w:start w:val="1"/>
      <w:numFmt w:val="bullet"/>
      <w:lvlText w:val=""/>
      <w:lvlJc w:val="left"/>
      <w:pPr>
        <w:tabs>
          <w:tab w:val="num" w:pos="3885"/>
        </w:tabs>
        <w:ind w:left="3885" w:hanging="360"/>
      </w:pPr>
      <w:rPr>
        <w:rFonts w:ascii="Wingdings" w:hAnsi="Wingdings" w:hint="default"/>
        <w:sz w:val="20"/>
      </w:rPr>
    </w:lvl>
    <w:lvl w:ilvl="3" w:tentative="1">
      <w:start w:val="1"/>
      <w:numFmt w:val="bullet"/>
      <w:lvlText w:val=""/>
      <w:lvlJc w:val="left"/>
      <w:pPr>
        <w:tabs>
          <w:tab w:val="num" w:pos="4605"/>
        </w:tabs>
        <w:ind w:left="4605" w:hanging="360"/>
      </w:pPr>
      <w:rPr>
        <w:rFonts w:ascii="Wingdings" w:hAnsi="Wingdings" w:hint="default"/>
        <w:sz w:val="20"/>
      </w:rPr>
    </w:lvl>
    <w:lvl w:ilvl="4" w:tentative="1">
      <w:start w:val="1"/>
      <w:numFmt w:val="bullet"/>
      <w:lvlText w:val=""/>
      <w:lvlJc w:val="left"/>
      <w:pPr>
        <w:tabs>
          <w:tab w:val="num" w:pos="5325"/>
        </w:tabs>
        <w:ind w:left="5325" w:hanging="360"/>
      </w:pPr>
      <w:rPr>
        <w:rFonts w:ascii="Wingdings" w:hAnsi="Wingdings" w:hint="default"/>
        <w:sz w:val="20"/>
      </w:rPr>
    </w:lvl>
    <w:lvl w:ilvl="5" w:tentative="1">
      <w:start w:val="1"/>
      <w:numFmt w:val="bullet"/>
      <w:lvlText w:val=""/>
      <w:lvlJc w:val="left"/>
      <w:pPr>
        <w:tabs>
          <w:tab w:val="num" w:pos="6045"/>
        </w:tabs>
        <w:ind w:left="6045" w:hanging="360"/>
      </w:pPr>
      <w:rPr>
        <w:rFonts w:ascii="Wingdings" w:hAnsi="Wingdings" w:hint="default"/>
        <w:sz w:val="20"/>
      </w:rPr>
    </w:lvl>
    <w:lvl w:ilvl="6" w:tentative="1">
      <w:start w:val="1"/>
      <w:numFmt w:val="bullet"/>
      <w:lvlText w:val=""/>
      <w:lvlJc w:val="left"/>
      <w:pPr>
        <w:tabs>
          <w:tab w:val="num" w:pos="6765"/>
        </w:tabs>
        <w:ind w:left="6765" w:hanging="360"/>
      </w:pPr>
      <w:rPr>
        <w:rFonts w:ascii="Wingdings" w:hAnsi="Wingdings" w:hint="default"/>
        <w:sz w:val="20"/>
      </w:rPr>
    </w:lvl>
    <w:lvl w:ilvl="7" w:tentative="1">
      <w:start w:val="1"/>
      <w:numFmt w:val="bullet"/>
      <w:lvlText w:val=""/>
      <w:lvlJc w:val="left"/>
      <w:pPr>
        <w:tabs>
          <w:tab w:val="num" w:pos="7485"/>
        </w:tabs>
        <w:ind w:left="7485" w:hanging="360"/>
      </w:pPr>
      <w:rPr>
        <w:rFonts w:ascii="Wingdings" w:hAnsi="Wingdings" w:hint="default"/>
        <w:sz w:val="20"/>
      </w:rPr>
    </w:lvl>
    <w:lvl w:ilvl="8" w:tentative="1">
      <w:start w:val="1"/>
      <w:numFmt w:val="bullet"/>
      <w:lvlText w:val=""/>
      <w:lvlJc w:val="left"/>
      <w:pPr>
        <w:tabs>
          <w:tab w:val="num" w:pos="8205"/>
        </w:tabs>
        <w:ind w:left="8205" w:hanging="360"/>
      </w:pPr>
      <w:rPr>
        <w:rFonts w:ascii="Wingdings" w:hAnsi="Wingdings" w:hint="default"/>
        <w:sz w:val="20"/>
      </w:rPr>
    </w:lvl>
  </w:abstractNum>
  <w:abstractNum w:abstractNumId="24"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72B301C5"/>
    <w:multiLevelType w:val="hybridMultilevel"/>
    <w:tmpl w:val="0590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F29F5"/>
    <w:multiLevelType w:val="singleLevel"/>
    <w:tmpl w:val="FFFFFFFF"/>
    <w:lvl w:ilvl="0">
      <w:numFmt w:val="decimal"/>
      <w:lvlText w:val="*"/>
      <w:lvlJc w:val="left"/>
    </w:lvl>
  </w:abstractNum>
  <w:abstractNum w:abstractNumId="28" w15:restartNumberingAfterBreak="0">
    <w:nsid w:val="73717FD7"/>
    <w:multiLevelType w:val="hybridMultilevel"/>
    <w:tmpl w:val="7C44B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BC4BA0"/>
    <w:multiLevelType w:val="multilevel"/>
    <w:tmpl w:val="DF12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4"/>
  </w:num>
  <w:num w:numId="4">
    <w:abstractNumId w:val="14"/>
  </w:num>
  <w:num w:numId="5">
    <w:abstractNumId w:val="19"/>
  </w:num>
  <w:num w:numId="6">
    <w:abstractNumId w:val="22"/>
  </w:num>
  <w:num w:numId="7">
    <w:abstractNumId w:val="17"/>
  </w:num>
  <w:num w:numId="8">
    <w:abstractNumId w:val="13"/>
  </w:num>
  <w:num w:numId="9">
    <w:abstractNumId w:val="25"/>
  </w:num>
  <w:num w:numId="10">
    <w:abstractNumId w:val="1"/>
  </w:num>
  <w:num w:numId="11">
    <w:abstractNumId w:val="11"/>
  </w:num>
  <w:num w:numId="12">
    <w:abstractNumId w:val="16"/>
  </w:num>
  <w:num w:numId="13">
    <w:abstractNumId w:val="10"/>
  </w:num>
  <w:num w:numId="14">
    <w:abstractNumId w:val="18"/>
  </w:num>
  <w:num w:numId="15">
    <w:abstractNumId w:val="5"/>
  </w:num>
  <w:num w:numId="16">
    <w:abstractNumId w:val="21"/>
  </w:num>
  <w:num w:numId="17">
    <w:abstractNumId w:val="6"/>
  </w:num>
  <w:num w:numId="18">
    <w:abstractNumId w:val="29"/>
  </w:num>
  <w:num w:numId="19">
    <w:abstractNumId w:val="9"/>
  </w:num>
  <w:num w:numId="20">
    <w:abstractNumId w:val="7"/>
  </w:num>
  <w:num w:numId="21">
    <w:abstractNumId w:val="28"/>
  </w:num>
  <w:num w:numId="22">
    <w:abstractNumId w:val="15"/>
  </w:num>
  <w:num w:numId="23">
    <w:abstractNumId w:val="20"/>
  </w:num>
  <w:num w:numId="24">
    <w:abstractNumId w:val="2"/>
  </w:num>
  <w:num w:numId="25">
    <w:abstractNumId w:val="4"/>
  </w:num>
  <w:num w:numId="26">
    <w:abstractNumId w:val="23"/>
  </w:num>
  <w:num w:numId="27">
    <w:abstractNumId w:val="3"/>
  </w:num>
  <w:num w:numId="28">
    <w:abstractNumId w:val="8"/>
  </w:num>
  <w:num w:numId="29">
    <w:abstractNumId w:val="26"/>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83"/>
    <w:rsid w:val="000837F3"/>
    <w:rsid w:val="000A1983"/>
    <w:rsid w:val="000B7672"/>
    <w:rsid w:val="000D5597"/>
    <w:rsid w:val="00114CD1"/>
    <w:rsid w:val="0015297F"/>
    <w:rsid w:val="00173F87"/>
    <w:rsid w:val="001B7390"/>
    <w:rsid w:val="002500CD"/>
    <w:rsid w:val="00287A77"/>
    <w:rsid w:val="002A777B"/>
    <w:rsid w:val="002C7C16"/>
    <w:rsid w:val="003A495A"/>
    <w:rsid w:val="00430EF5"/>
    <w:rsid w:val="0044543E"/>
    <w:rsid w:val="0047026E"/>
    <w:rsid w:val="0048672E"/>
    <w:rsid w:val="00551FA1"/>
    <w:rsid w:val="005C1E51"/>
    <w:rsid w:val="006939F6"/>
    <w:rsid w:val="006948E7"/>
    <w:rsid w:val="00705137"/>
    <w:rsid w:val="00724255"/>
    <w:rsid w:val="00785636"/>
    <w:rsid w:val="007B588F"/>
    <w:rsid w:val="0082012A"/>
    <w:rsid w:val="00A44455"/>
    <w:rsid w:val="00A637F4"/>
    <w:rsid w:val="00AA3C8E"/>
    <w:rsid w:val="00AF71DC"/>
    <w:rsid w:val="00B57580"/>
    <w:rsid w:val="00B8416C"/>
    <w:rsid w:val="00BE54B0"/>
    <w:rsid w:val="00C404AD"/>
    <w:rsid w:val="00C86C1C"/>
    <w:rsid w:val="00D12CA3"/>
    <w:rsid w:val="00E1733F"/>
    <w:rsid w:val="00E31750"/>
    <w:rsid w:val="00E668B0"/>
    <w:rsid w:val="00EB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BA38D"/>
  <w15:chartTrackingRefBased/>
  <w15:docId w15:val="{4F91E408-F9E5-4889-AD5D-1C9F6D32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semiHidden/>
    <w:unhideWhenUsed/>
    <w:qFormat/>
    <w:rsid w:val="00EB39D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alloonText">
    <w:name w:val="Balloon Text"/>
    <w:basedOn w:val="Normal"/>
    <w:link w:val="BalloonTextChar"/>
    <w:rsid w:val="00E31750"/>
    <w:rPr>
      <w:rFonts w:ascii="Segoe UI" w:hAnsi="Segoe UI" w:cs="Segoe UI"/>
      <w:sz w:val="18"/>
      <w:szCs w:val="18"/>
    </w:rPr>
  </w:style>
  <w:style w:type="character" w:customStyle="1" w:styleId="BalloonTextChar">
    <w:name w:val="Balloon Text Char"/>
    <w:basedOn w:val="DefaultParagraphFont"/>
    <w:link w:val="BalloonText"/>
    <w:rsid w:val="00E31750"/>
    <w:rPr>
      <w:rFonts w:ascii="Segoe UI" w:hAnsi="Segoe UI" w:cs="Segoe UI"/>
      <w:sz w:val="18"/>
      <w:szCs w:val="18"/>
      <w:lang w:val="en-AU" w:eastAsia="en-US"/>
    </w:rPr>
  </w:style>
  <w:style w:type="character" w:styleId="Strong">
    <w:name w:val="Strong"/>
    <w:basedOn w:val="DefaultParagraphFont"/>
    <w:uiPriority w:val="22"/>
    <w:qFormat/>
    <w:rsid w:val="00785636"/>
    <w:rPr>
      <w:b/>
      <w:bCs/>
    </w:rPr>
  </w:style>
  <w:style w:type="paragraph" w:styleId="NormalWeb">
    <w:name w:val="Normal (Web)"/>
    <w:basedOn w:val="Normal"/>
    <w:uiPriority w:val="99"/>
    <w:unhideWhenUsed/>
    <w:rsid w:val="00785636"/>
    <w:pPr>
      <w:spacing w:after="150"/>
    </w:pPr>
    <w:rPr>
      <w:lang w:eastAsia="en-AU"/>
    </w:rPr>
  </w:style>
  <w:style w:type="paragraph" w:styleId="ListParagraph">
    <w:name w:val="List Paragraph"/>
    <w:basedOn w:val="Normal"/>
    <w:uiPriority w:val="34"/>
    <w:qFormat/>
    <w:rsid w:val="00785636"/>
    <w:pPr>
      <w:ind w:left="720"/>
      <w:contextualSpacing/>
    </w:pPr>
  </w:style>
  <w:style w:type="character" w:customStyle="1" w:styleId="Heading3Char">
    <w:name w:val="Heading 3 Char"/>
    <w:basedOn w:val="DefaultParagraphFont"/>
    <w:link w:val="Heading3"/>
    <w:semiHidden/>
    <w:rsid w:val="00EB39DE"/>
    <w:rPr>
      <w:rFonts w:asciiTheme="majorHAnsi" w:eastAsiaTheme="majorEastAsia" w:hAnsiTheme="majorHAnsi" w:cstheme="majorBidi"/>
      <w:color w:val="1F4D78" w:themeColor="accent1" w:themeShade="7F"/>
      <w:sz w:val="24"/>
      <w:szCs w:val="24"/>
      <w:lang w:val="en-AU" w:eastAsia="en-US"/>
    </w:rPr>
  </w:style>
  <w:style w:type="character" w:styleId="Emphasis">
    <w:name w:val="Emphasis"/>
    <w:basedOn w:val="DefaultParagraphFont"/>
    <w:uiPriority w:val="20"/>
    <w:qFormat/>
    <w:rsid w:val="00EB39DE"/>
    <w:rPr>
      <w:i/>
      <w:iCs/>
    </w:rPr>
  </w:style>
  <w:style w:type="table" w:styleId="TableGrid">
    <w:name w:val="Table Grid"/>
    <w:basedOn w:val="TableNormal"/>
    <w:rsid w:val="0044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s.nsw.edu.au/gotoschool/nswps-find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2002</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- 2012</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- 2012</dc:creator>
  <cp:keywords>Sample School Policies</cp:keywords>
  <dc:description/>
  <cp:lastModifiedBy>Leyshon, Keith</cp:lastModifiedBy>
  <cp:revision>3</cp:revision>
  <cp:lastPrinted>2017-05-19T04:11:00Z</cp:lastPrinted>
  <dcterms:created xsi:type="dcterms:W3CDTF">2017-05-19T04:05:00Z</dcterms:created>
  <dcterms:modified xsi:type="dcterms:W3CDTF">2017-05-19T04:43:00Z</dcterms:modified>
</cp:coreProperties>
</file>